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EF49AA" w14:textId="6E64F40E" w:rsidR="00022AE3" w:rsidRPr="004256BF" w:rsidRDefault="00022AE3" w:rsidP="00022AE3">
      <w:pPr>
        <w:tabs>
          <w:tab w:val="right" w:pos="9630"/>
        </w:tabs>
        <w:spacing w:before="100" w:beforeAutospacing="1" w:after="100" w:afterAutospacing="1"/>
        <w:contextualSpacing/>
        <w:jc w:val="both"/>
        <w:rPr>
          <w:rFonts w:ascii="Arial" w:eastAsia="SimSun" w:hAnsi="Arial" w:cs="Arial"/>
          <w:b/>
          <w:sz w:val="24"/>
          <w:szCs w:val="24"/>
        </w:rPr>
      </w:pPr>
      <w:bookmarkStart w:id="0" w:name="page1"/>
      <w:r w:rsidRPr="004256BF">
        <w:rPr>
          <w:rFonts w:ascii="Arial" w:eastAsia="SimSun" w:hAnsi="Arial" w:cs="Arial"/>
          <w:b/>
          <w:sz w:val="24"/>
          <w:szCs w:val="24"/>
        </w:rPr>
        <w:t>3GPP TSG-RAN WG4 Meeting</w:t>
      </w:r>
      <w:r w:rsidRPr="004256BF">
        <w:rPr>
          <w:rFonts w:ascii="Arial" w:eastAsia="SimSun" w:hAnsi="Arial" w:cs="Arial" w:hint="eastAsia"/>
          <w:b/>
          <w:sz w:val="24"/>
          <w:szCs w:val="24"/>
        </w:rPr>
        <w:t xml:space="preserve"> #</w:t>
      </w:r>
      <w:r w:rsidRPr="004256BF">
        <w:rPr>
          <w:rFonts w:ascii="Arial" w:eastAsia="SimSun" w:hAnsi="Arial" w:cs="Arial"/>
          <w:b/>
          <w:sz w:val="24"/>
          <w:szCs w:val="24"/>
        </w:rPr>
        <w:t>9</w:t>
      </w:r>
      <w:r w:rsidRPr="004256BF">
        <w:rPr>
          <w:rFonts w:ascii="Arial" w:eastAsiaTheme="minorEastAsia" w:hAnsi="Arial" w:cs="Arial" w:hint="eastAsia"/>
          <w:b/>
          <w:sz w:val="24"/>
          <w:szCs w:val="24"/>
          <w:lang w:eastAsia="ja-JP"/>
        </w:rPr>
        <w:t>6</w:t>
      </w:r>
      <w:r w:rsidRPr="004256BF">
        <w:rPr>
          <w:rFonts w:ascii="Arial" w:eastAsia="SimSun" w:hAnsi="Arial" w:cs="Arial"/>
          <w:sz w:val="24"/>
          <w:szCs w:val="24"/>
          <w:lang w:val="de-DE"/>
        </w:rPr>
        <w:tab/>
      </w:r>
      <w:r w:rsidR="004256BF" w:rsidRPr="004256BF">
        <w:rPr>
          <w:rFonts w:ascii="Arial" w:eastAsia="SimSun" w:hAnsi="Arial" w:cs="Arial"/>
          <w:b/>
          <w:sz w:val="24"/>
          <w:szCs w:val="24"/>
          <w:lang w:val="de-DE"/>
        </w:rPr>
        <w:t>R4-2010578</w:t>
      </w:r>
    </w:p>
    <w:p w14:paraId="60665374" w14:textId="51E9C2CB" w:rsidR="00E414C6" w:rsidRPr="004256BF" w:rsidRDefault="00022AE3" w:rsidP="00022AE3">
      <w:pPr>
        <w:tabs>
          <w:tab w:val="left" w:pos="1985"/>
        </w:tabs>
        <w:spacing w:before="100" w:beforeAutospacing="1" w:after="100" w:afterAutospacing="1"/>
        <w:contextualSpacing/>
        <w:jc w:val="both"/>
        <w:rPr>
          <w:rFonts w:ascii="Arial" w:eastAsia="SimSun" w:hAnsi="Arial"/>
          <w:b/>
          <w:sz w:val="24"/>
          <w:szCs w:val="24"/>
          <w:lang w:eastAsia="zh-CN"/>
        </w:rPr>
      </w:pPr>
      <w:r w:rsidRPr="004256BF">
        <w:rPr>
          <w:rFonts w:ascii="Arial" w:eastAsia="SimSun" w:hAnsi="Arial"/>
          <w:b/>
          <w:sz w:val="24"/>
          <w:szCs w:val="24"/>
          <w:lang w:eastAsia="zh-CN"/>
        </w:rPr>
        <w:t>Electronic Meeting, 17</w:t>
      </w:r>
      <w:r w:rsidRPr="004256BF">
        <w:rPr>
          <w:rFonts w:ascii="Arial" w:eastAsia="SimSun" w:hAnsi="Arial" w:hint="eastAsia"/>
          <w:b/>
          <w:sz w:val="24"/>
          <w:szCs w:val="24"/>
          <w:lang w:eastAsia="zh-CN"/>
        </w:rPr>
        <w:t xml:space="preserve"> </w:t>
      </w:r>
      <w:r w:rsidRPr="004256BF">
        <w:rPr>
          <w:rFonts w:ascii="Arial" w:eastAsia="SimSun" w:hAnsi="Arial"/>
          <w:b/>
          <w:sz w:val="24"/>
          <w:szCs w:val="24"/>
          <w:lang w:eastAsia="zh-CN"/>
        </w:rPr>
        <w:t>Aug. –</w:t>
      </w:r>
      <w:r w:rsidRPr="004256BF">
        <w:rPr>
          <w:rFonts w:ascii="Arial" w:eastAsia="SimSun" w:hAnsi="Arial" w:hint="eastAsia"/>
          <w:b/>
          <w:sz w:val="24"/>
          <w:szCs w:val="24"/>
          <w:lang w:eastAsia="zh-CN"/>
        </w:rPr>
        <w:t xml:space="preserve"> </w:t>
      </w:r>
      <w:r w:rsidRPr="004256BF">
        <w:rPr>
          <w:rFonts w:ascii="Arial" w:eastAsia="SimSun" w:hAnsi="Arial"/>
          <w:b/>
          <w:sz w:val="24"/>
          <w:szCs w:val="24"/>
          <w:lang w:eastAsia="zh-CN"/>
        </w:rPr>
        <w:t>28 Aug., 2020</w:t>
      </w:r>
    </w:p>
    <w:p w14:paraId="07B35191" w14:textId="77777777" w:rsidR="00897534" w:rsidRPr="004256BF" w:rsidRDefault="00897534" w:rsidP="003B58BA">
      <w:pPr>
        <w:tabs>
          <w:tab w:val="left" w:pos="1985"/>
        </w:tabs>
        <w:spacing w:before="100" w:beforeAutospacing="1" w:after="100" w:afterAutospacing="1"/>
        <w:jc w:val="both"/>
        <w:rPr>
          <w:rFonts w:ascii="Arial" w:hAnsi="Arial"/>
          <w:b/>
          <w:sz w:val="24"/>
        </w:rPr>
      </w:pPr>
    </w:p>
    <w:p w14:paraId="5C98555D" w14:textId="4E54B400" w:rsidR="00214859" w:rsidRPr="004256BF" w:rsidRDefault="00214859" w:rsidP="003B58BA">
      <w:pPr>
        <w:tabs>
          <w:tab w:val="left" w:pos="1985"/>
        </w:tabs>
        <w:spacing w:before="100" w:beforeAutospacing="1" w:after="100" w:afterAutospacing="1"/>
        <w:jc w:val="both"/>
        <w:rPr>
          <w:rFonts w:ascii="Arial" w:hAnsi="Arial"/>
          <w:sz w:val="24"/>
          <w:lang w:val="en-US" w:eastAsia="ja-JP"/>
        </w:rPr>
      </w:pPr>
      <w:r w:rsidRPr="004256BF">
        <w:rPr>
          <w:rFonts w:ascii="Arial" w:hAnsi="Arial"/>
          <w:b/>
          <w:sz w:val="24"/>
          <w:lang w:val="en-US"/>
        </w:rPr>
        <w:t>Agenda item:</w:t>
      </w:r>
      <w:r w:rsidRPr="004256BF">
        <w:rPr>
          <w:rFonts w:ascii="Arial" w:hAnsi="Arial"/>
          <w:sz w:val="24"/>
          <w:lang w:val="en-US"/>
        </w:rPr>
        <w:tab/>
      </w:r>
      <w:r w:rsidR="008E23BD" w:rsidRPr="004256BF">
        <w:rPr>
          <w:rFonts w:ascii="Arial" w:hAnsi="Arial"/>
          <w:sz w:val="24"/>
          <w:lang w:val="en-US" w:eastAsia="ja-JP"/>
        </w:rPr>
        <w:t>7.14.1.</w:t>
      </w:r>
      <w:r w:rsidR="004256BF" w:rsidRPr="004256BF">
        <w:rPr>
          <w:rFonts w:ascii="Arial" w:hAnsi="Arial" w:hint="eastAsia"/>
          <w:sz w:val="24"/>
          <w:lang w:val="en-US" w:eastAsia="ja-JP"/>
        </w:rPr>
        <w:t>4</w:t>
      </w:r>
    </w:p>
    <w:p w14:paraId="5B0FC1DA" w14:textId="77777777" w:rsidR="0081689A" w:rsidRPr="004256BF" w:rsidRDefault="0081689A" w:rsidP="003B58BA">
      <w:pPr>
        <w:tabs>
          <w:tab w:val="left" w:pos="1985"/>
        </w:tabs>
        <w:spacing w:before="100" w:beforeAutospacing="1" w:after="100" w:afterAutospacing="1"/>
        <w:ind w:left="1136" w:hanging="1136"/>
        <w:rPr>
          <w:rFonts w:ascii="Arial" w:hAnsi="Arial"/>
          <w:sz w:val="24"/>
          <w:lang w:val="en-US"/>
        </w:rPr>
      </w:pPr>
      <w:r w:rsidRPr="004256BF">
        <w:rPr>
          <w:rFonts w:ascii="Arial" w:hAnsi="Arial"/>
          <w:b/>
          <w:sz w:val="24"/>
          <w:lang w:val="en-US"/>
        </w:rPr>
        <w:t xml:space="preserve">Source: </w:t>
      </w:r>
      <w:r w:rsidRPr="004256BF">
        <w:rPr>
          <w:rFonts w:ascii="Arial" w:hAnsi="Arial"/>
          <w:b/>
          <w:sz w:val="24"/>
          <w:lang w:val="en-US"/>
        </w:rPr>
        <w:tab/>
      </w:r>
      <w:r w:rsidR="00642564" w:rsidRPr="004256BF">
        <w:rPr>
          <w:rFonts w:ascii="Arial" w:hAnsi="Arial"/>
          <w:b/>
          <w:sz w:val="24"/>
          <w:lang w:val="en-US"/>
        </w:rPr>
        <w:tab/>
      </w:r>
      <w:r w:rsidRPr="004256BF">
        <w:rPr>
          <w:rFonts w:ascii="Arial" w:hAnsi="Arial" w:hint="eastAsia"/>
          <w:sz w:val="24"/>
          <w:lang w:val="en-US" w:eastAsia="ja-JP"/>
        </w:rPr>
        <w:t>NTT DOCOMO, INC.</w:t>
      </w:r>
    </w:p>
    <w:p w14:paraId="068CA5B6" w14:textId="1BE0C635" w:rsidR="00FA6851" w:rsidRPr="004256BF" w:rsidRDefault="0081689A" w:rsidP="003B58BA">
      <w:pPr>
        <w:tabs>
          <w:tab w:val="left" w:pos="1985"/>
        </w:tabs>
        <w:spacing w:before="100" w:beforeAutospacing="1" w:after="100" w:afterAutospacing="1"/>
        <w:ind w:left="1980" w:hanging="1980"/>
        <w:jc w:val="both"/>
        <w:rPr>
          <w:rFonts w:ascii="Arial" w:hAnsi="Arial"/>
          <w:sz w:val="24"/>
          <w:lang w:val="en-US" w:eastAsia="ja-JP"/>
        </w:rPr>
      </w:pPr>
      <w:r w:rsidRPr="004256BF">
        <w:rPr>
          <w:rFonts w:ascii="Arial" w:hAnsi="Arial"/>
          <w:b/>
          <w:sz w:val="24"/>
          <w:lang w:val="en-US"/>
        </w:rPr>
        <w:t>Title:</w:t>
      </w:r>
      <w:r w:rsidRPr="004256BF">
        <w:rPr>
          <w:rFonts w:ascii="Arial" w:hAnsi="Arial"/>
          <w:sz w:val="24"/>
          <w:lang w:val="en-US"/>
        </w:rPr>
        <w:t xml:space="preserve"> </w:t>
      </w:r>
      <w:r w:rsidRPr="004256BF">
        <w:rPr>
          <w:rFonts w:ascii="Arial" w:hAnsi="Arial"/>
          <w:sz w:val="24"/>
          <w:lang w:val="en-US"/>
        </w:rPr>
        <w:tab/>
      </w:r>
      <w:r w:rsidR="00D2358E" w:rsidRPr="004256BF">
        <w:rPr>
          <w:rFonts w:ascii="Arial" w:hAnsi="Arial"/>
          <w:sz w:val="24"/>
          <w:lang w:val="en-US"/>
        </w:rPr>
        <w:t>Discussion on CSI-RS based L3 measurement requirement and capability</w:t>
      </w:r>
    </w:p>
    <w:p w14:paraId="5CBDDE9A" w14:textId="7B52FABA" w:rsidR="0081689A" w:rsidRPr="004256BF" w:rsidRDefault="0081689A" w:rsidP="003B58BA">
      <w:pPr>
        <w:tabs>
          <w:tab w:val="left" w:pos="1985"/>
        </w:tabs>
        <w:spacing w:before="100" w:beforeAutospacing="1" w:after="100" w:afterAutospacing="1"/>
        <w:ind w:left="1980" w:hanging="1980"/>
        <w:jc w:val="both"/>
        <w:rPr>
          <w:lang w:eastAsia="ja-JP"/>
        </w:rPr>
      </w:pPr>
      <w:r w:rsidRPr="004256BF">
        <w:rPr>
          <w:rFonts w:ascii="Arial" w:hAnsi="Arial"/>
          <w:b/>
          <w:sz w:val="24"/>
          <w:lang w:val="en-US"/>
        </w:rPr>
        <w:t>Document for:</w:t>
      </w:r>
      <w:r w:rsidRPr="004256BF">
        <w:rPr>
          <w:rFonts w:ascii="Arial" w:hAnsi="Arial"/>
          <w:sz w:val="24"/>
          <w:lang w:val="en-US"/>
        </w:rPr>
        <w:tab/>
      </w:r>
      <w:r w:rsidR="00A068D6" w:rsidRPr="004256BF">
        <w:rPr>
          <w:rFonts w:ascii="Arial" w:hAnsi="Arial"/>
          <w:sz w:val="24"/>
          <w:lang w:val="en-US" w:eastAsia="ja-JP"/>
        </w:rPr>
        <w:t>Discussion</w:t>
      </w:r>
    </w:p>
    <w:p w14:paraId="7B11AF94" w14:textId="58B7312F" w:rsidR="00906173" w:rsidRPr="004256BF" w:rsidRDefault="009C628D" w:rsidP="003B58BA">
      <w:pPr>
        <w:pStyle w:val="1"/>
        <w:spacing w:before="100" w:beforeAutospacing="1" w:after="100" w:afterAutospacing="1"/>
      </w:pPr>
      <w:r w:rsidRPr="004256BF">
        <w:rPr>
          <w:rFonts w:hint="eastAsia"/>
          <w:lang w:eastAsia="ja-JP"/>
        </w:rPr>
        <w:t xml:space="preserve">1. </w:t>
      </w:r>
      <w:r w:rsidR="00906173" w:rsidRPr="004256BF">
        <w:t>Introduction</w:t>
      </w:r>
    </w:p>
    <w:p w14:paraId="7D9029C9" w14:textId="34A10A75" w:rsidR="00596AD5" w:rsidRPr="004256BF" w:rsidRDefault="001D3283" w:rsidP="00596AD5">
      <w:pPr>
        <w:spacing w:before="100" w:beforeAutospacing="1" w:after="100" w:afterAutospacing="1"/>
        <w:jc w:val="both"/>
        <w:rPr>
          <w:lang w:eastAsia="ja-JP"/>
        </w:rPr>
      </w:pPr>
      <w:r w:rsidRPr="004256BF">
        <w:rPr>
          <w:lang w:eastAsia="ja-JP"/>
        </w:rPr>
        <w:t xml:space="preserve">At </w:t>
      </w:r>
      <w:r w:rsidR="006F5898" w:rsidRPr="004256BF">
        <w:rPr>
          <w:lang w:eastAsia="ja-JP"/>
        </w:rPr>
        <w:t xml:space="preserve">the </w:t>
      </w:r>
      <w:r w:rsidR="009224D8" w:rsidRPr="004256BF">
        <w:rPr>
          <w:lang w:eastAsia="ja-JP"/>
        </w:rPr>
        <w:t>RAN4</w:t>
      </w:r>
      <w:r w:rsidRPr="004256BF">
        <w:rPr>
          <w:lang w:eastAsia="ja-JP"/>
        </w:rPr>
        <w:t>#</w:t>
      </w:r>
      <w:r w:rsidR="00CC5C46" w:rsidRPr="004256BF">
        <w:rPr>
          <w:lang w:eastAsia="ja-JP"/>
        </w:rPr>
        <w:t>95</w:t>
      </w:r>
      <w:r w:rsidR="009224D8" w:rsidRPr="004256BF">
        <w:rPr>
          <w:lang w:eastAsia="ja-JP"/>
        </w:rPr>
        <w:t xml:space="preserve"> e-meeting</w:t>
      </w:r>
      <w:r w:rsidR="006F5898" w:rsidRPr="004256BF">
        <w:rPr>
          <w:lang w:eastAsia="ja-JP"/>
        </w:rPr>
        <w:t xml:space="preserve">, </w:t>
      </w:r>
      <w:r w:rsidR="00426A1A" w:rsidRPr="004256BF">
        <w:rPr>
          <w:lang w:eastAsia="ja-JP"/>
        </w:rPr>
        <w:t xml:space="preserve">the WF on </w:t>
      </w:r>
      <w:r w:rsidR="00596AD5" w:rsidRPr="004256BF">
        <w:rPr>
          <w:lang w:eastAsia="ja-JP"/>
        </w:rPr>
        <w:t>CSI-RS based L3 measurement capability and requirements</w:t>
      </w:r>
      <w:r w:rsidR="00CC5C46" w:rsidRPr="004256BF">
        <w:rPr>
          <w:lang w:eastAsia="ja-JP"/>
        </w:rPr>
        <w:t xml:space="preserve"> was</w:t>
      </w:r>
      <w:r w:rsidR="00D410A5" w:rsidRPr="004256BF">
        <w:rPr>
          <w:lang w:eastAsia="ja-JP"/>
        </w:rPr>
        <w:t xml:space="preserve"> agreed</w:t>
      </w:r>
      <w:r w:rsidR="00426A1A" w:rsidRPr="004256BF">
        <w:rPr>
          <w:lang w:eastAsia="ja-JP"/>
        </w:rPr>
        <w:t xml:space="preserve"> </w:t>
      </w:r>
      <w:r w:rsidR="00596AD5" w:rsidRPr="004256BF">
        <w:rPr>
          <w:lang w:eastAsia="ja-JP"/>
        </w:rPr>
        <w:t xml:space="preserve">[1], and several issues didn’t reach </w:t>
      </w:r>
      <w:r w:rsidR="00F07A10" w:rsidRPr="004256BF">
        <w:rPr>
          <w:lang w:eastAsia="ja-JP"/>
        </w:rPr>
        <w:t xml:space="preserve">to </w:t>
      </w:r>
      <w:r w:rsidR="00596AD5" w:rsidRPr="004256BF">
        <w:rPr>
          <w:lang w:eastAsia="ja-JP"/>
        </w:rPr>
        <w:t>agreement</w:t>
      </w:r>
      <w:r w:rsidR="00F07A10" w:rsidRPr="004256BF">
        <w:rPr>
          <w:lang w:eastAsia="ja-JP"/>
        </w:rPr>
        <w:t>s</w:t>
      </w:r>
      <w:r w:rsidR="00596AD5" w:rsidRPr="004256BF">
        <w:rPr>
          <w:lang w:eastAsia="ja-JP"/>
        </w:rPr>
        <w:t xml:space="preserve"> and have remained as FFS.</w:t>
      </w:r>
      <w:r w:rsidR="00596AD5" w:rsidRPr="004256BF">
        <w:rPr>
          <w:rFonts w:hint="eastAsia"/>
          <w:noProof/>
          <w:lang w:val="en-US" w:eastAsia="ja-JP"/>
        </w:rPr>
        <w:t xml:space="preserve"> </w:t>
      </w:r>
      <w:r w:rsidRPr="004256BF">
        <w:rPr>
          <w:lang w:eastAsia="ja-JP"/>
        </w:rPr>
        <w:t xml:space="preserve">In this contribution, we </w:t>
      </w:r>
      <w:r w:rsidR="008A5083" w:rsidRPr="004256BF">
        <w:rPr>
          <w:lang w:eastAsia="ja-JP"/>
        </w:rPr>
        <w:t>show</w:t>
      </w:r>
      <w:r w:rsidR="000913EC" w:rsidRPr="004256BF">
        <w:rPr>
          <w:lang w:eastAsia="ja-JP"/>
        </w:rPr>
        <w:t xml:space="preserve"> </w:t>
      </w:r>
      <w:r w:rsidR="00D410A5" w:rsidRPr="004256BF">
        <w:rPr>
          <w:lang w:eastAsia="ja-JP"/>
        </w:rPr>
        <w:t>ou</w:t>
      </w:r>
      <w:r w:rsidR="00DB0AB6" w:rsidRPr="004256BF">
        <w:rPr>
          <w:lang w:eastAsia="ja-JP"/>
        </w:rPr>
        <w:t>r</w:t>
      </w:r>
      <w:r w:rsidR="009224D8" w:rsidRPr="004256BF">
        <w:rPr>
          <w:lang w:eastAsia="ja-JP"/>
        </w:rPr>
        <w:t xml:space="preserve"> view</w:t>
      </w:r>
      <w:r w:rsidR="008A5083" w:rsidRPr="004256BF">
        <w:rPr>
          <w:lang w:eastAsia="ja-JP"/>
        </w:rPr>
        <w:t>s</w:t>
      </w:r>
      <w:r w:rsidR="009224D8" w:rsidRPr="004256BF">
        <w:rPr>
          <w:lang w:eastAsia="ja-JP"/>
        </w:rPr>
        <w:t xml:space="preserve"> on</w:t>
      </w:r>
      <w:r w:rsidR="00C10A5C" w:rsidRPr="004256BF">
        <w:rPr>
          <w:lang w:eastAsia="ja-JP"/>
        </w:rPr>
        <w:t xml:space="preserve"> </w:t>
      </w:r>
      <w:r w:rsidR="00596AD5" w:rsidRPr="004256BF">
        <w:rPr>
          <w:lang w:eastAsia="ja-JP"/>
        </w:rPr>
        <w:t>some of the remaining issues.</w:t>
      </w:r>
    </w:p>
    <w:p w14:paraId="37A2F175" w14:textId="77777777" w:rsidR="00596AD5" w:rsidRPr="004256BF" w:rsidRDefault="00596AD5" w:rsidP="00596AD5">
      <w:pPr>
        <w:spacing w:before="100" w:beforeAutospacing="1" w:after="100" w:afterAutospacing="1"/>
        <w:jc w:val="both"/>
        <w:rPr>
          <w:lang w:eastAsia="ja-JP"/>
        </w:rPr>
      </w:pPr>
    </w:p>
    <w:p w14:paraId="4AB7C273" w14:textId="001B044B" w:rsidR="00596AD5" w:rsidRPr="004256BF" w:rsidRDefault="00556E1D" w:rsidP="00596AD5">
      <w:pPr>
        <w:pStyle w:val="1"/>
        <w:spacing w:before="100" w:beforeAutospacing="1" w:after="100" w:afterAutospacing="1"/>
        <w:jc w:val="both"/>
        <w:rPr>
          <w:b/>
          <w:noProof/>
          <w:lang w:val="en-US" w:eastAsia="ja-JP"/>
        </w:rPr>
      </w:pPr>
      <w:r w:rsidRPr="004256BF">
        <w:rPr>
          <w:rFonts w:hint="eastAsia"/>
          <w:lang w:eastAsia="ja-JP"/>
        </w:rPr>
        <w:t xml:space="preserve">2. </w:t>
      </w:r>
      <w:r w:rsidR="00BB0BDD" w:rsidRPr="004256BF">
        <w:rPr>
          <w:rFonts w:hint="eastAsia"/>
          <w:lang w:eastAsia="ja-JP"/>
        </w:rPr>
        <w:t>Discussion</w:t>
      </w:r>
    </w:p>
    <w:p w14:paraId="06ABA546" w14:textId="4DCBA0F8" w:rsidR="00596AD5" w:rsidRPr="004256BF" w:rsidRDefault="00596AD5" w:rsidP="00596AD5">
      <w:pPr>
        <w:pStyle w:val="2"/>
        <w:jc w:val="both"/>
        <w:rPr>
          <w:u w:val="single"/>
          <w:lang w:eastAsia="ja-JP"/>
        </w:rPr>
      </w:pPr>
      <w:r w:rsidRPr="004256BF">
        <w:rPr>
          <w:rFonts w:hint="eastAsia"/>
          <w:u w:val="single"/>
          <w:lang w:eastAsia="ja-JP"/>
        </w:rPr>
        <w:t xml:space="preserve">2.1 </w:t>
      </w:r>
      <w:r w:rsidRPr="004256BF">
        <w:rPr>
          <w:u w:val="single"/>
          <w:lang w:eastAsia="ja-JP"/>
        </w:rPr>
        <w:t>Cell identification and measurement period</w:t>
      </w:r>
    </w:p>
    <w:p w14:paraId="17EB285B" w14:textId="65EE5BB2" w:rsidR="00596AD5" w:rsidRPr="004256BF" w:rsidRDefault="00596AD5" w:rsidP="00596AD5">
      <w:pPr>
        <w:jc w:val="both"/>
        <w:rPr>
          <w:lang w:val="en-US" w:eastAsia="ja-JP"/>
        </w:rPr>
      </w:pPr>
      <w:r w:rsidRPr="004256BF">
        <w:rPr>
          <w:rFonts w:hint="eastAsia"/>
          <w:lang w:val="en-US" w:eastAsia="ja-JP"/>
        </w:rPr>
        <w:t xml:space="preserve">The below is </w:t>
      </w:r>
      <w:r w:rsidR="00F07A10" w:rsidRPr="004256BF">
        <w:rPr>
          <w:lang w:val="en-US" w:eastAsia="ja-JP"/>
        </w:rPr>
        <w:t>a</w:t>
      </w:r>
      <w:r w:rsidRPr="004256BF">
        <w:rPr>
          <w:lang w:val="en-US" w:eastAsia="ja-JP"/>
        </w:rPr>
        <w:t xml:space="preserve"> </w:t>
      </w:r>
      <w:r w:rsidR="00F07A10" w:rsidRPr="004256BF">
        <w:rPr>
          <w:lang w:val="en-US" w:eastAsia="ja-JP"/>
        </w:rPr>
        <w:t>part of the</w:t>
      </w:r>
      <w:r w:rsidRPr="004256BF">
        <w:rPr>
          <w:lang w:val="en-US" w:eastAsia="ja-JP"/>
        </w:rPr>
        <w:t xml:space="preserve"> </w:t>
      </w:r>
      <w:r w:rsidR="00F07A10" w:rsidRPr="004256BF">
        <w:rPr>
          <w:lang w:val="en-US" w:eastAsia="ja-JP"/>
        </w:rPr>
        <w:t xml:space="preserve">WF[1] </w:t>
      </w:r>
      <w:r w:rsidRPr="004256BF">
        <w:rPr>
          <w:lang w:val="en-US" w:eastAsia="ja-JP"/>
        </w:rPr>
        <w:t>about cell identification and measurement period</w:t>
      </w:r>
      <w:r w:rsidR="00F07A10" w:rsidRPr="004256BF">
        <w:rPr>
          <w:lang w:val="en-US" w:eastAsia="ja-JP"/>
        </w:rPr>
        <w:t xml:space="preserve"> which was agreed in the last RAN4 meeting.</w:t>
      </w:r>
    </w:p>
    <w:p w14:paraId="167B46DC" w14:textId="603BEA42" w:rsidR="00596AD5" w:rsidRPr="004256BF" w:rsidRDefault="00596AD5" w:rsidP="00596AD5">
      <w:pPr>
        <w:jc w:val="both"/>
        <w:rPr>
          <w:lang w:val="en-US" w:eastAsia="ja-JP"/>
        </w:rPr>
      </w:pPr>
      <w:r w:rsidRPr="004256BF">
        <w:rPr>
          <w:noProof/>
          <w:lang w:val="en-US" w:eastAsia="ja-JP"/>
        </w:rPr>
        <mc:AlternateContent>
          <mc:Choice Requires="wps">
            <w:drawing>
              <wp:inline distT="0" distB="0" distL="0" distR="0" wp14:anchorId="2E590561" wp14:editId="097C2FCD">
                <wp:extent cx="6100550" cy="1404620"/>
                <wp:effectExtent l="0" t="0" r="14605" b="27305"/>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550" cy="1404620"/>
                        </a:xfrm>
                        <a:prstGeom prst="rect">
                          <a:avLst/>
                        </a:prstGeom>
                        <a:solidFill>
                          <a:srgbClr val="FFFFFF"/>
                        </a:solidFill>
                        <a:ln w="9525">
                          <a:solidFill>
                            <a:srgbClr val="000000"/>
                          </a:solidFill>
                          <a:miter lim="800000"/>
                          <a:headEnd/>
                          <a:tailEnd/>
                        </a:ln>
                      </wps:spPr>
                      <wps:txbx>
                        <w:txbxContent>
                          <w:p w14:paraId="3D6E2F41" w14:textId="6D5E54DC" w:rsidR="00596AD5" w:rsidRPr="00596AD5" w:rsidRDefault="00596AD5" w:rsidP="00596AD5">
                            <w:pPr>
                              <w:rPr>
                                <w:lang w:val="en-US"/>
                              </w:rPr>
                            </w:pPr>
                            <w:r w:rsidRPr="00596AD5">
                              <w:rPr>
                                <w:b/>
                                <w:bCs/>
                                <w:u w:val="single"/>
                                <w:lang w:val="en-US"/>
                              </w:rPr>
                              <w:t>Cell identification and measurement period</w:t>
                            </w:r>
                          </w:p>
                          <w:p w14:paraId="4717A1D6" w14:textId="77777777" w:rsidR="002C5683" w:rsidRPr="00596AD5" w:rsidRDefault="00356BA9" w:rsidP="00B666D4">
                            <w:pPr>
                              <w:numPr>
                                <w:ilvl w:val="0"/>
                                <w:numId w:val="1"/>
                              </w:numPr>
                              <w:spacing w:after="120"/>
                              <w:rPr>
                                <w:lang w:val="en-US"/>
                              </w:rPr>
                            </w:pPr>
                            <w:r w:rsidRPr="00596AD5">
                              <w:t>For both CSI-RS intra and inter-frequency measurement, CSI-RS based cell identification comprises SSB-based cell identification and CSI-RS based measurements period, where SSB-based cell identification is the same as the cell identification for SSB-based measurement.</w:t>
                            </w:r>
                          </w:p>
                          <w:p w14:paraId="70A864AF" w14:textId="77777777" w:rsidR="002C5683" w:rsidRPr="00596AD5" w:rsidRDefault="00356BA9" w:rsidP="00B666D4">
                            <w:pPr>
                              <w:numPr>
                                <w:ilvl w:val="1"/>
                                <w:numId w:val="1"/>
                              </w:numPr>
                              <w:spacing w:after="120"/>
                              <w:rPr>
                                <w:sz w:val="18"/>
                                <w:lang w:val="en-US"/>
                              </w:rPr>
                            </w:pPr>
                            <w:r w:rsidRPr="00596AD5">
                              <w:rPr>
                                <w:sz w:val="18"/>
                              </w:rPr>
                              <w:t>T</w:t>
                            </w:r>
                            <w:r w:rsidRPr="00596AD5">
                              <w:rPr>
                                <w:sz w:val="18"/>
                                <w:vertAlign w:val="subscript"/>
                              </w:rPr>
                              <w:t>PSS/SSS_sync</w:t>
                            </w:r>
                            <w:r w:rsidRPr="00596AD5">
                              <w:rPr>
                                <w:sz w:val="18"/>
                              </w:rPr>
                              <w:t xml:space="preserve">  and T</w:t>
                            </w:r>
                            <w:r w:rsidRPr="00596AD5">
                              <w:rPr>
                                <w:sz w:val="18"/>
                                <w:vertAlign w:val="subscript"/>
                              </w:rPr>
                              <w:t>SSB_time_index</w:t>
                            </w:r>
                            <w:r w:rsidRPr="00596AD5">
                              <w:rPr>
                                <w:sz w:val="18"/>
                              </w:rPr>
                              <w:t xml:space="preserve"> can be reused for the case that cell search via SSB and PBCH decoding are needed, which </w:t>
                            </w:r>
                            <w:r w:rsidRPr="00596AD5">
                              <w:rPr>
                                <w:sz w:val="18"/>
                                <w:lang w:val="en-US"/>
                              </w:rPr>
                              <w:t>are determined according to clause 9.2.5 for SSB based intra-frequency measurements, or clause 9.3.4 for SSB based inter-frequency measurement,</w:t>
                            </w:r>
                          </w:p>
                          <w:p w14:paraId="072B7488" w14:textId="77777777" w:rsidR="002C5683" w:rsidRPr="00596AD5" w:rsidRDefault="00356BA9" w:rsidP="00B666D4">
                            <w:pPr>
                              <w:numPr>
                                <w:ilvl w:val="0"/>
                                <w:numId w:val="1"/>
                              </w:numPr>
                              <w:spacing w:after="120"/>
                              <w:rPr>
                                <w:lang w:val="en-US"/>
                              </w:rPr>
                            </w:pPr>
                            <w:r w:rsidRPr="00596AD5">
                              <w:t>If UE already detects the SSB of the target cell and deriveSSB-IndexFromCell is indicated, UE can skip PBCH decoding.</w:t>
                            </w:r>
                          </w:p>
                          <w:p w14:paraId="292228B3" w14:textId="01C57E9C" w:rsidR="00596AD5" w:rsidRPr="008E4FA3" w:rsidRDefault="00596AD5" w:rsidP="00B666D4">
                            <w:pPr>
                              <w:pStyle w:val="afc"/>
                              <w:numPr>
                                <w:ilvl w:val="1"/>
                                <w:numId w:val="1"/>
                              </w:numPr>
                              <w:spacing w:after="120"/>
                              <w:rPr>
                                <w:lang w:val="en-US"/>
                              </w:rPr>
                            </w:pPr>
                            <w:r w:rsidRPr="008E4FA3">
                              <w:t>T</w:t>
                            </w:r>
                            <w:r w:rsidRPr="008E4FA3">
                              <w:rPr>
                                <w:vertAlign w:val="subscript"/>
                              </w:rPr>
                              <w:t xml:space="preserve"> CSI-RS_identify_intra</w:t>
                            </w:r>
                            <w:r w:rsidRPr="008E4FA3">
                              <w:t>= T</w:t>
                            </w:r>
                            <w:r w:rsidRPr="008E4FA3">
                              <w:rPr>
                                <w:vertAlign w:val="subscript"/>
                              </w:rPr>
                              <w:t xml:space="preserve"> CSI-RS_measurement_period_intra   </w:t>
                            </w:r>
                            <w:r w:rsidRPr="008E4FA3">
                              <w:t>and T</w:t>
                            </w:r>
                            <w:r w:rsidRPr="008E4FA3">
                              <w:rPr>
                                <w:vertAlign w:val="subscript"/>
                              </w:rPr>
                              <w:t xml:space="preserve"> CSI-RS_identify_inter</w:t>
                            </w:r>
                            <w:r w:rsidRPr="008E4FA3">
                              <w:t>= T</w:t>
                            </w:r>
                            <w:r w:rsidRPr="008E4FA3">
                              <w:rPr>
                                <w:vertAlign w:val="subscript"/>
                              </w:rPr>
                              <w:t xml:space="preserve"> CSI-RS_measurement_period_inter   </w:t>
                            </w:r>
                          </w:p>
                          <w:p w14:paraId="1E8023B6" w14:textId="77777777" w:rsidR="002C5683" w:rsidRPr="00596AD5" w:rsidRDefault="00356BA9" w:rsidP="00B666D4">
                            <w:pPr>
                              <w:numPr>
                                <w:ilvl w:val="0"/>
                                <w:numId w:val="1"/>
                              </w:numPr>
                              <w:spacing w:after="120"/>
                              <w:rPr>
                                <w:lang w:val="en-US"/>
                              </w:rPr>
                            </w:pPr>
                            <w:r w:rsidRPr="00596AD5">
                              <w:rPr>
                                <w:b/>
                                <w:bCs/>
                                <w:highlight w:val="yellow"/>
                              </w:rPr>
                              <w:t>FFS:</w:t>
                            </w:r>
                            <w:r w:rsidRPr="00596AD5">
                              <w:rPr>
                                <w:highlight w:val="yellow"/>
                              </w:rPr>
                              <w:t xml:space="preserve"> whether to introduce 2 different requirements for with index and without index.</w:t>
                            </w:r>
                          </w:p>
                          <w:p w14:paraId="34E6B7F0" w14:textId="77777777" w:rsidR="002C5683" w:rsidRPr="00596AD5" w:rsidRDefault="00356BA9" w:rsidP="00B666D4">
                            <w:pPr>
                              <w:numPr>
                                <w:ilvl w:val="0"/>
                                <w:numId w:val="1"/>
                              </w:numPr>
                              <w:spacing w:after="120"/>
                              <w:rPr>
                                <w:lang w:val="en-US"/>
                              </w:rPr>
                            </w:pPr>
                            <w:r w:rsidRPr="00596AD5">
                              <w:t xml:space="preserve">For CSI-RS intra-frequency measurement, </w:t>
                            </w:r>
                            <w:bookmarkStart w:id="1" w:name="_GoBack"/>
                            <w:bookmarkEnd w:id="1"/>
                          </w:p>
                          <w:p w14:paraId="122B3C38" w14:textId="391EA60B" w:rsidR="00596AD5" w:rsidRPr="00596AD5" w:rsidRDefault="00596AD5" w:rsidP="00B666D4">
                            <w:pPr>
                              <w:pStyle w:val="afc"/>
                              <w:numPr>
                                <w:ilvl w:val="1"/>
                                <w:numId w:val="1"/>
                              </w:numPr>
                              <w:spacing w:after="120"/>
                              <w:rPr>
                                <w:lang w:val="en-US"/>
                              </w:rPr>
                            </w:pPr>
                            <w:r w:rsidRPr="00596AD5">
                              <w:t>T</w:t>
                            </w:r>
                            <w:r w:rsidRPr="00596AD5">
                              <w:rPr>
                                <w:vertAlign w:val="subscript"/>
                              </w:rPr>
                              <w:t xml:space="preserve"> CSI-RS_identify_intra</w:t>
                            </w:r>
                            <w:r w:rsidRPr="00596AD5">
                              <w:rPr>
                                <w:strike/>
                                <w:vertAlign w:val="subscript"/>
                              </w:rPr>
                              <w:t>_with_index</w:t>
                            </w:r>
                            <w:r w:rsidRPr="00596AD5">
                              <w:rPr>
                                <w:vertAlign w:val="subscript"/>
                              </w:rPr>
                              <w:t xml:space="preserve"> </w:t>
                            </w:r>
                            <w:r w:rsidRPr="00596AD5">
                              <w:t>= (T</w:t>
                            </w:r>
                            <w:r w:rsidRPr="00596AD5">
                              <w:rPr>
                                <w:vertAlign w:val="subscript"/>
                              </w:rPr>
                              <w:t>PSS/SSS_sync</w:t>
                            </w:r>
                            <w:r w:rsidRPr="00596AD5">
                              <w:rPr>
                                <w:strike/>
                                <w:vertAlign w:val="subscript"/>
                              </w:rPr>
                              <w:t>_intra</w:t>
                            </w:r>
                            <w:r w:rsidRPr="00596AD5">
                              <w:t xml:space="preserve"> + T</w:t>
                            </w:r>
                            <w:r w:rsidRPr="00596AD5">
                              <w:rPr>
                                <w:vertAlign w:val="subscript"/>
                              </w:rPr>
                              <w:t xml:space="preserve"> CSI-RS_measurement_period_intra </w:t>
                            </w:r>
                            <w:r w:rsidRPr="00596AD5">
                              <w:t>+ T</w:t>
                            </w:r>
                            <w:r w:rsidRPr="00596AD5">
                              <w:rPr>
                                <w:vertAlign w:val="subscript"/>
                              </w:rPr>
                              <w:t>SSB_time_index</w:t>
                            </w:r>
                            <w:r w:rsidRPr="00596AD5">
                              <w:rPr>
                                <w:strike/>
                                <w:vertAlign w:val="subscript"/>
                              </w:rPr>
                              <w:t>_intra</w:t>
                            </w:r>
                            <w:r w:rsidRPr="00596AD5">
                              <w:t>) ms</w:t>
                            </w:r>
                          </w:p>
                          <w:p w14:paraId="1FB1F581" w14:textId="1EFFE8D6" w:rsidR="002C5683" w:rsidRPr="00596AD5" w:rsidRDefault="00356BA9" w:rsidP="00B666D4">
                            <w:pPr>
                              <w:numPr>
                                <w:ilvl w:val="2"/>
                                <w:numId w:val="1"/>
                              </w:numPr>
                              <w:spacing w:after="120"/>
                              <w:rPr>
                                <w:lang w:val="en-US"/>
                              </w:rPr>
                            </w:pPr>
                            <w:r w:rsidRPr="00596AD5">
                              <w:t>Reuse [5] samples  for intra-frequency measurement period.</w:t>
                            </w:r>
                          </w:p>
                          <w:p w14:paraId="09242272" w14:textId="77777777" w:rsidR="002C5683" w:rsidRPr="00596AD5" w:rsidRDefault="00356BA9" w:rsidP="00B666D4">
                            <w:pPr>
                              <w:numPr>
                                <w:ilvl w:val="0"/>
                                <w:numId w:val="1"/>
                              </w:numPr>
                              <w:spacing w:after="120"/>
                              <w:rPr>
                                <w:lang w:val="en-US"/>
                              </w:rPr>
                            </w:pPr>
                            <w:r w:rsidRPr="00596AD5">
                              <w:t xml:space="preserve">For inter-frequency CSI-RS measurement, </w:t>
                            </w:r>
                          </w:p>
                          <w:p w14:paraId="4A4A14F4" w14:textId="2538DADC" w:rsidR="00596AD5" w:rsidRPr="00596AD5" w:rsidRDefault="00596AD5" w:rsidP="00B666D4">
                            <w:pPr>
                              <w:pStyle w:val="afc"/>
                              <w:numPr>
                                <w:ilvl w:val="1"/>
                                <w:numId w:val="1"/>
                              </w:numPr>
                              <w:spacing w:after="120"/>
                              <w:rPr>
                                <w:lang w:val="en-US"/>
                              </w:rPr>
                            </w:pPr>
                            <w:r w:rsidRPr="00596AD5">
                              <w:t>T</w:t>
                            </w:r>
                            <w:r w:rsidRPr="00596AD5">
                              <w:rPr>
                                <w:vertAlign w:val="subscript"/>
                              </w:rPr>
                              <w:t xml:space="preserve"> CSI-RS_identify_inter</w:t>
                            </w:r>
                            <w:r w:rsidRPr="00596AD5">
                              <w:rPr>
                                <w:strike/>
                                <w:vertAlign w:val="subscript"/>
                              </w:rPr>
                              <w:t>_with_index</w:t>
                            </w:r>
                            <w:r w:rsidRPr="00596AD5">
                              <w:rPr>
                                <w:vertAlign w:val="subscript"/>
                              </w:rPr>
                              <w:t xml:space="preserve"> </w:t>
                            </w:r>
                            <w:r w:rsidRPr="00596AD5">
                              <w:t>= (T</w:t>
                            </w:r>
                            <w:r w:rsidRPr="00596AD5">
                              <w:rPr>
                                <w:vertAlign w:val="subscript"/>
                              </w:rPr>
                              <w:t>PSS/SSS_sync</w:t>
                            </w:r>
                            <w:r w:rsidRPr="00596AD5">
                              <w:rPr>
                                <w:strike/>
                                <w:vertAlign w:val="subscript"/>
                              </w:rPr>
                              <w:t>_inter</w:t>
                            </w:r>
                            <w:r w:rsidRPr="00596AD5">
                              <w:t xml:space="preserve"> + T</w:t>
                            </w:r>
                            <w:r w:rsidRPr="00596AD5">
                              <w:rPr>
                                <w:vertAlign w:val="subscript"/>
                              </w:rPr>
                              <w:t xml:space="preserve"> CSI-RS_measurement_period_inter </w:t>
                            </w:r>
                            <w:r w:rsidRPr="00596AD5">
                              <w:t>+ T</w:t>
                            </w:r>
                            <w:r w:rsidRPr="00596AD5">
                              <w:rPr>
                                <w:vertAlign w:val="subscript"/>
                              </w:rPr>
                              <w:t>SSB_time_index</w:t>
                            </w:r>
                            <w:r w:rsidRPr="00596AD5">
                              <w:rPr>
                                <w:strike/>
                                <w:vertAlign w:val="subscript"/>
                              </w:rPr>
                              <w:t>_inter</w:t>
                            </w:r>
                            <w:r w:rsidRPr="00596AD5">
                              <w:t>) ms</w:t>
                            </w:r>
                          </w:p>
                          <w:p w14:paraId="1712AE8F" w14:textId="77777777" w:rsidR="002C5683" w:rsidRPr="00596AD5" w:rsidRDefault="00356BA9" w:rsidP="00B666D4">
                            <w:pPr>
                              <w:numPr>
                                <w:ilvl w:val="2"/>
                                <w:numId w:val="1"/>
                              </w:numPr>
                              <w:spacing w:after="120"/>
                              <w:rPr>
                                <w:lang w:val="en-US"/>
                              </w:rPr>
                            </w:pPr>
                            <w:r w:rsidRPr="00596AD5">
                              <w:t>Reuse the values of SSB samples for inter-frequency measurement period.</w:t>
                            </w:r>
                          </w:p>
                          <w:p w14:paraId="36B53195" w14:textId="1B9DF03E" w:rsidR="00596AD5" w:rsidRPr="00596AD5" w:rsidRDefault="00356BA9" w:rsidP="00B666D4">
                            <w:pPr>
                              <w:numPr>
                                <w:ilvl w:val="2"/>
                                <w:numId w:val="1"/>
                              </w:numPr>
                              <w:spacing w:after="120"/>
                              <w:rPr>
                                <w:lang w:val="en-US"/>
                              </w:rPr>
                            </w:pPr>
                            <w:r w:rsidRPr="00596AD5">
                              <w:t>The tuning time of inter-frequency GAP of CSI-RS measurement shall be equal to the gap switch time for measuring the inter-frequency SSBs.</w:t>
                            </w:r>
                          </w:p>
                        </w:txbxContent>
                      </wps:txbx>
                      <wps:bodyPr rot="0" vert="horz" wrap="square" lIns="91440" tIns="45720" rIns="91440" bIns="45720" anchor="t" anchorCtr="0">
                        <a:spAutoFit/>
                      </wps:bodyPr>
                    </wps:wsp>
                  </a:graphicData>
                </a:graphic>
              </wp:inline>
            </w:drawing>
          </mc:Choice>
          <mc:Fallback>
            <w:pict>
              <v:shapetype w14:anchorId="2E590561" id="_x0000_t202" coordsize="21600,21600" o:spt="202" path="m,l,21600r21600,l21600,xe">
                <v:stroke joinstyle="miter"/>
                <v:path gradientshapeok="t" o:connecttype="rect"/>
              </v:shapetype>
              <v:shape id="テキスト ボックス 2" o:spid="_x0000_s1026" type="#_x0000_t202" style="width:480.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">
                <v:textbox style="mso-fit-shape-to-text:t">
                  <w:txbxContent>
                    <w:p w14:paraId="3D6E2F41" w14:textId="6D5E54DC" w:rsidR="00596AD5" w:rsidRPr="00596AD5" w:rsidRDefault="00596AD5" w:rsidP="00596AD5">
                      <w:pPr>
                        <w:rPr>
                          <w:lang w:val="en-US"/>
                        </w:rPr>
                      </w:pPr>
                      <w:r w:rsidRPr="00596AD5">
                        <w:rPr>
                          <w:b/>
                          <w:bCs/>
                          <w:u w:val="single"/>
                          <w:lang w:val="en-US"/>
                        </w:rPr>
                        <w:t>Cell identification and measurement period</w:t>
                      </w:r>
                    </w:p>
                    <w:p w14:paraId="4717A1D6" w14:textId="77777777" w:rsidR="002C5683" w:rsidRPr="00596AD5" w:rsidRDefault="00356BA9" w:rsidP="00B666D4">
                      <w:pPr>
                        <w:numPr>
                          <w:ilvl w:val="0"/>
                          <w:numId w:val="1"/>
                        </w:numPr>
                        <w:spacing w:after="120"/>
                        <w:rPr>
                          <w:lang w:val="en-US"/>
                        </w:rPr>
                      </w:pPr>
                      <w:r w:rsidRPr="00596AD5">
                        <w:t>For both CSI-RS intra and inter-frequency measurement, CSI-RS based cell identification comprises SSB-based cell identification and CSI-RS based measurements period, where SSB-based cell identification is the same as the cell identification for SSB-based measurement.</w:t>
                      </w:r>
                    </w:p>
                    <w:p w14:paraId="70A864AF" w14:textId="77777777" w:rsidR="002C5683" w:rsidRPr="00596AD5" w:rsidRDefault="00356BA9" w:rsidP="00B666D4">
                      <w:pPr>
                        <w:numPr>
                          <w:ilvl w:val="1"/>
                          <w:numId w:val="1"/>
                        </w:numPr>
                        <w:spacing w:after="120"/>
                        <w:rPr>
                          <w:sz w:val="18"/>
                          <w:lang w:val="en-US"/>
                        </w:rPr>
                      </w:pPr>
                      <w:r w:rsidRPr="00596AD5">
                        <w:rPr>
                          <w:sz w:val="18"/>
                        </w:rPr>
                        <w:t>T</w:t>
                      </w:r>
                      <w:r w:rsidRPr="00596AD5">
                        <w:rPr>
                          <w:sz w:val="18"/>
                          <w:vertAlign w:val="subscript"/>
                        </w:rPr>
                        <w:t>PSS/</w:t>
                      </w:r>
                      <w:proofErr w:type="spellStart"/>
                      <w:r w:rsidRPr="00596AD5">
                        <w:rPr>
                          <w:sz w:val="18"/>
                          <w:vertAlign w:val="subscript"/>
                        </w:rPr>
                        <w:t>SSS_sync</w:t>
                      </w:r>
                      <w:proofErr w:type="spellEnd"/>
                      <w:r w:rsidRPr="00596AD5">
                        <w:rPr>
                          <w:sz w:val="18"/>
                        </w:rPr>
                        <w:t xml:space="preserve">  and </w:t>
                      </w:r>
                      <w:proofErr w:type="spellStart"/>
                      <w:r w:rsidRPr="00596AD5">
                        <w:rPr>
                          <w:sz w:val="18"/>
                        </w:rPr>
                        <w:t>T</w:t>
                      </w:r>
                      <w:r w:rsidRPr="00596AD5">
                        <w:rPr>
                          <w:sz w:val="18"/>
                          <w:vertAlign w:val="subscript"/>
                        </w:rPr>
                        <w:t>SSB_time_index</w:t>
                      </w:r>
                      <w:proofErr w:type="spellEnd"/>
                      <w:r w:rsidRPr="00596AD5">
                        <w:rPr>
                          <w:sz w:val="18"/>
                        </w:rPr>
                        <w:t xml:space="preserve"> can be reused for the case that cell search via SSB and PBCH decoding are needed, which </w:t>
                      </w:r>
                      <w:r w:rsidRPr="00596AD5">
                        <w:rPr>
                          <w:sz w:val="18"/>
                          <w:lang w:val="en-US"/>
                        </w:rPr>
                        <w:t>are determined according to clause 9.2.5 for SSB based intra-frequency measurements, or clause 9.3.4 for SSB based inter-frequency measurement,</w:t>
                      </w:r>
                    </w:p>
                    <w:p w14:paraId="072B7488" w14:textId="77777777" w:rsidR="002C5683" w:rsidRPr="00596AD5" w:rsidRDefault="00356BA9" w:rsidP="00B666D4">
                      <w:pPr>
                        <w:numPr>
                          <w:ilvl w:val="0"/>
                          <w:numId w:val="1"/>
                        </w:numPr>
                        <w:spacing w:after="120"/>
                        <w:rPr>
                          <w:lang w:val="en-US"/>
                        </w:rPr>
                      </w:pPr>
                      <w:r w:rsidRPr="00596AD5">
                        <w:t xml:space="preserve">If UE already detects the SSB of the target cell and </w:t>
                      </w:r>
                      <w:proofErr w:type="spellStart"/>
                      <w:r w:rsidRPr="00596AD5">
                        <w:t>deriveSSB-IndexFromCell</w:t>
                      </w:r>
                      <w:proofErr w:type="spellEnd"/>
                      <w:r w:rsidRPr="00596AD5">
                        <w:t xml:space="preserve"> is indicated, UE can skip PBCH decoding.</w:t>
                      </w:r>
                    </w:p>
                    <w:p w14:paraId="292228B3" w14:textId="01C57E9C" w:rsidR="00596AD5" w:rsidRPr="008E4FA3" w:rsidRDefault="00596AD5" w:rsidP="00B666D4">
                      <w:pPr>
                        <w:pStyle w:val="afc"/>
                        <w:numPr>
                          <w:ilvl w:val="1"/>
                          <w:numId w:val="1"/>
                        </w:numPr>
                        <w:spacing w:after="120"/>
                        <w:rPr>
                          <w:lang w:val="en-US"/>
                        </w:rPr>
                      </w:pPr>
                      <w:r w:rsidRPr="008E4FA3">
                        <w:t>T</w:t>
                      </w:r>
                      <w:r w:rsidRPr="008E4FA3">
                        <w:rPr>
                          <w:vertAlign w:val="subscript"/>
                        </w:rPr>
                        <w:t xml:space="preserve"> CSI-</w:t>
                      </w:r>
                      <w:proofErr w:type="spellStart"/>
                      <w:r w:rsidRPr="008E4FA3">
                        <w:rPr>
                          <w:vertAlign w:val="subscript"/>
                        </w:rPr>
                        <w:t>RS_identify_intra</w:t>
                      </w:r>
                      <w:proofErr w:type="spellEnd"/>
                      <w:r w:rsidRPr="008E4FA3">
                        <w:t>= T</w:t>
                      </w:r>
                      <w:r w:rsidRPr="008E4FA3">
                        <w:rPr>
                          <w:vertAlign w:val="subscript"/>
                        </w:rPr>
                        <w:t xml:space="preserve"> CSI-</w:t>
                      </w:r>
                      <w:proofErr w:type="spellStart"/>
                      <w:r w:rsidRPr="008E4FA3">
                        <w:rPr>
                          <w:vertAlign w:val="subscript"/>
                        </w:rPr>
                        <w:t>RS_measurement_period_intra</w:t>
                      </w:r>
                      <w:proofErr w:type="spellEnd"/>
                      <w:r w:rsidRPr="008E4FA3">
                        <w:rPr>
                          <w:vertAlign w:val="subscript"/>
                        </w:rPr>
                        <w:t xml:space="preserve">   </w:t>
                      </w:r>
                      <w:r w:rsidRPr="008E4FA3">
                        <w:t>and T</w:t>
                      </w:r>
                      <w:r w:rsidRPr="008E4FA3">
                        <w:rPr>
                          <w:vertAlign w:val="subscript"/>
                        </w:rPr>
                        <w:t xml:space="preserve"> CSI-</w:t>
                      </w:r>
                      <w:proofErr w:type="spellStart"/>
                      <w:r w:rsidRPr="008E4FA3">
                        <w:rPr>
                          <w:vertAlign w:val="subscript"/>
                        </w:rPr>
                        <w:t>RS_identify_inter</w:t>
                      </w:r>
                      <w:proofErr w:type="spellEnd"/>
                      <w:r w:rsidRPr="008E4FA3">
                        <w:t>= T</w:t>
                      </w:r>
                      <w:r w:rsidRPr="008E4FA3">
                        <w:rPr>
                          <w:vertAlign w:val="subscript"/>
                        </w:rPr>
                        <w:t xml:space="preserve"> CSI-</w:t>
                      </w:r>
                      <w:proofErr w:type="spellStart"/>
                      <w:r w:rsidRPr="008E4FA3">
                        <w:rPr>
                          <w:vertAlign w:val="subscript"/>
                        </w:rPr>
                        <w:t>RS_measurement_period_inter</w:t>
                      </w:r>
                      <w:proofErr w:type="spellEnd"/>
                      <w:r w:rsidRPr="008E4FA3">
                        <w:rPr>
                          <w:vertAlign w:val="subscript"/>
                        </w:rPr>
                        <w:t xml:space="preserve">   </w:t>
                      </w:r>
                    </w:p>
                    <w:p w14:paraId="1E8023B6" w14:textId="77777777" w:rsidR="002C5683" w:rsidRPr="00596AD5" w:rsidRDefault="00356BA9" w:rsidP="00B666D4">
                      <w:pPr>
                        <w:numPr>
                          <w:ilvl w:val="0"/>
                          <w:numId w:val="1"/>
                        </w:numPr>
                        <w:spacing w:after="120"/>
                        <w:rPr>
                          <w:lang w:val="en-US"/>
                        </w:rPr>
                      </w:pPr>
                      <w:r w:rsidRPr="00596AD5">
                        <w:rPr>
                          <w:b/>
                          <w:bCs/>
                          <w:highlight w:val="yellow"/>
                        </w:rPr>
                        <w:t>FFS:</w:t>
                      </w:r>
                      <w:r w:rsidRPr="00596AD5">
                        <w:rPr>
                          <w:highlight w:val="yellow"/>
                        </w:rPr>
                        <w:t xml:space="preserve"> whether to introduce 2 different requirements for with index and without index.</w:t>
                      </w:r>
                    </w:p>
                    <w:p w14:paraId="34E6B7F0" w14:textId="77777777" w:rsidR="002C5683" w:rsidRPr="00596AD5" w:rsidRDefault="00356BA9" w:rsidP="00B666D4">
                      <w:pPr>
                        <w:numPr>
                          <w:ilvl w:val="0"/>
                          <w:numId w:val="1"/>
                        </w:numPr>
                        <w:spacing w:after="120"/>
                        <w:rPr>
                          <w:lang w:val="en-US"/>
                        </w:rPr>
                      </w:pPr>
                      <w:r w:rsidRPr="00596AD5">
                        <w:t xml:space="preserve">For CSI-RS intra-frequency measurement, </w:t>
                      </w:r>
                    </w:p>
                    <w:p w14:paraId="122B3C38" w14:textId="391EA60B" w:rsidR="00596AD5" w:rsidRPr="00596AD5" w:rsidRDefault="00596AD5" w:rsidP="00B666D4">
                      <w:pPr>
                        <w:pStyle w:val="afc"/>
                        <w:numPr>
                          <w:ilvl w:val="1"/>
                          <w:numId w:val="1"/>
                        </w:numPr>
                        <w:spacing w:after="120"/>
                        <w:rPr>
                          <w:lang w:val="en-US"/>
                        </w:rPr>
                      </w:pPr>
                      <w:r w:rsidRPr="00596AD5">
                        <w:t>T</w:t>
                      </w:r>
                      <w:r w:rsidRPr="00596AD5">
                        <w:rPr>
                          <w:vertAlign w:val="subscript"/>
                        </w:rPr>
                        <w:t xml:space="preserve"> CSI-</w:t>
                      </w:r>
                      <w:proofErr w:type="spellStart"/>
                      <w:r w:rsidRPr="00596AD5">
                        <w:rPr>
                          <w:vertAlign w:val="subscript"/>
                        </w:rPr>
                        <w:t>RS_identify_intra</w:t>
                      </w:r>
                      <w:r w:rsidRPr="00596AD5">
                        <w:rPr>
                          <w:strike/>
                          <w:vertAlign w:val="subscript"/>
                        </w:rPr>
                        <w:t>_with_index</w:t>
                      </w:r>
                      <w:proofErr w:type="spellEnd"/>
                      <w:r w:rsidRPr="00596AD5">
                        <w:rPr>
                          <w:vertAlign w:val="subscript"/>
                        </w:rPr>
                        <w:t xml:space="preserve"> </w:t>
                      </w:r>
                      <w:r w:rsidRPr="00596AD5">
                        <w:t>= (T</w:t>
                      </w:r>
                      <w:r w:rsidRPr="00596AD5">
                        <w:rPr>
                          <w:vertAlign w:val="subscript"/>
                        </w:rPr>
                        <w:t>PSS/</w:t>
                      </w:r>
                      <w:proofErr w:type="spellStart"/>
                      <w:r w:rsidRPr="00596AD5">
                        <w:rPr>
                          <w:vertAlign w:val="subscript"/>
                        </w:rPr>
                        <w:t>SSS_sync</w:t>
                      </w:r>
                      <w:r w:rsidRPr="00596AD5">
                        <w:rPr>
                          <w:strike/>
                          <w:vertAlign w:val="subscript"/>
                        </w:rPr>
                        <w:t>_intra</w:t>
                      </w:r>
                      <w:proofErr w:type="spellEnd"/>
                      <w:r w:rsidRPr="00596AD5">
                        <w:t xml:space="preserve"> + T</w:t>
                      </w:r>
                      <w:r w:rsidRPr="00596AD5">
                        <w:rPr>
                          <w:vertAlign w:val="subscript"/>
                        </w:rPr>
                        <w:t xml:space="preserve"> CSI-</w:t>
                      </w:r>
                      <w:proofErr w:type="spellStart"/>
                      <w:r w:rsidRPr="00596AD5">
                        <w:rPr>
                          <w:vertAlign w:val="subscript"/>
                        </w:rPr>
                        <w:t>RS_measurement_period_intra</w:t>
                      </w:r>
                      <w:proofErr w:type="spellEnd"/>
                      <w:r w:rsidRPr="00596AD5">
                        <w:rPr>
                          <w:vertAlign w:val="subscript"/>
                        </w:rPr>
                        <w:t xml:space="preserve"> </w:t>
                      </w:r>
                      <w:r w:rsidRPr="00596AD5">
                        <w:t xml:space="preserve">+ </w:t>
                      </w:r>
                      <w:proofErr w:type="spellStart"/>
                      <w:r w:rsidRPr="00596AD5">
                        <w:t>T</w:t>
                      </w:r>
                      <w:r w:rsidRPr="00596AD5">
                        <w:rPr>
                          <w:vertAlign w:val="subscript"/>
                        </w:rPr>
                        <w:t>SSB_time_index</w:t>
                      </w:r>
                      <w:r w:rsidRPr="00596AD5">
                        <w:rPr>
                          <w:strike/>
                          <w:vertAlign w:val="subscript"/>
                        </w:rPr>
                        <w:t>_intra</w:t>
                      </w:r>
                      <w:proofErr w:type="spellEnd"/>
                      <w:r w:rsidRPr="00596AD5">
                        <w:t xml:space="preserve">) </w:t>
                      </w:r>
                      <w:proofErr w:type="spellStart"/>
                      <w:r w:rsidRPr="00596AD5">
                        <w:t>ms</w:t>
                      </w:r>
                      <w:proofErr w:type="spellEnd"/>
                    </w:p>
                    <w:p w14:paraId="1FB1F581" w14:textId="1EFFE8D6" w:rsidR="002C5683" w:rsidRPr="00596AD5" w:rsidRDefault="00356BA9" w:rsidP="00B666D4">
                      <w:pPr>
                        <w:numPr>
                          <w:ilvl w:val="2"/>
                          <w:numId w:val="1"/>
                        </w:numPr>
                        <w:spacing w:after="120"/>
                        <w:rPr>
                          <w:lang w:val="en-US"/>
                        </w:rPr>
                      </w:pPr>
                      <w:r w:rsidRPr="00596AD5">
                        <w:t>Reuse [5] samples  for intra-frequency measurement period.</w:t>
                      </w:r>
                    </w:p>
                    <w:p w14:paraId="09242272" w14:textId="77777777" w:rsidR="002C5683" w:rsidRPr="00596AD5" w:rsidRDefault="00356BA9" w:rsidP="00B666D4">
                      <w:pPr>
                        <w:numPr>
                          <w:ilvl w:val="0"/>
                          <w:numId w:val="1"/>
                        </w:numPr>
                        <w:spacing w:after="120"/>
                        <w:rPr>
                          <w:lang w:val="en-US"/>
                        </w:rPr>
                      </w:pPr>
                      <w:r w:rsidRPr="00596AD5">
                        <w:t xml:space="preserve">For inter-frequency CSI-RS measurement, </w:t>
                      </w:r>
                    </w:p>
                    <w:p w14:paraId="4A4A14F4" w14:textId="2538DADC" w:rsidR="00596AD5" w:rsidRPr="00596AD5" w:rsidRDefault="00596AD5" w:rsidP="00B666D4">
                      <w:pPr>
                        <w:pStyle w:val="afc"/>
                        <w:numPr>
                          <w:ilvl w:val="1"/>
                          <w:numId w:val="1"/>
                        </w:numPr>
                        <w:spacing w:after="120"/>
                        <w:rPr>
                          <w:lang w:val="en-US"/>
                        </w:rPr>
                      </w:pPr>
                      <w:r w:rsidRPr="00596AD5">
                        <w:t>T</w:t>
                      </w:r>
                      <w:r w:rsidRPr="00596AD5">
                        <w:rPr>
                          <w:vertAlign w:val="subscript"/>
                        </w:rPr>
                        <w:t xml:space="preserve"> CSI-</w:t>
                      </w:r>
                      <w:proofErr w:type="spellStart"/>
                      <w:r w:rsidRPr="00596AD5">
                        <w:rPr>
                          <w:vertAlign w:val="subscript"/>
                        </w:rPr>
                        <w:t>RS_identify_inter</w:t>
                      </w:r>
                      <w:r w:rsidRPr="00596AD5">
                        <w:rPr>
                          <w:strike/>
                          <w:vertAlign w:val="subscript"/>
                        </w:rPr>
                        <w:t>_with_index</w:t>
                      </w:r>
                      <w:proofErr w:type="spellEnd"/>
                      <w:r w:rsidRPr="00596AD5">
                        <w:rPr>
                          <w:vertAlign w:val="subscript"/>
                        </w:rPr>
                        <w:t xml:space="preserve"> </w:t>
                      </w:r>
                      <w:r w:rsidRPr="00596AD5">
                        <w:t>= (T</w:t>
                      </w:r>
                      <w:r w:rsidRPr="00596AD5">
                        <w:rPr>
                          <w:vertAlign w:val="subscript"/>
                        </w:rPr>
                        <w:t>PSS/</w:t>
                      </w:r>
                      <w:proofErr w:type="spellStart"/>
                      <w:r w:rsidRPr="00596AD5">
                        <w:rPr>
                          <w:vertAlign w:val="subscript"/>
                        </w:rPr>
                        <w:t>SSS_sync</w:t>
                      </w:r>
                      <w:r w:rsidRPr="00596AD5">
                        <w:rPr>
                          <w:strike/>
                          <w:vertAlign w:val="subscript"/>
                        </w:rPr>
                        <w:t>_inter</w:t>
                      </w:r>
                      <w:proofErr w:type="spellEnd"/>
                      <w:r w:rsidRPr="00596AD5">
                        <w:t xml:space="preserve"> + T</w:t>
                      </w:r>
                      <w:r w:rsidRPr="00596AD5">
                        <w:rPr>
                          <w:vertAlign w:val="subscript"/>
                        </w:rPr>
                        <w:t xml:space="preserve"> CSI-</w:t>
                      </w:r>
                      <w:proofErr w:type="spellStart"/>
                      <w:r w:rsidRPr="00596AD5">
                        <w:rPr>
                          <w:vertAlign w:val="subscript"/>
                        </w:rPr>
                        <w:t>RS_measurement_period_inter</w:t>
                      </w:r>
                      <w:proofErr w:type="spellEnd"/>
                      <w:r w:rsidRPr="00596AD5">
                        <w:rPr>
                          <w:vertAlign w:val="subscript"/>
                        </w:rPr>
                        <w:t xml:space="preserve"> </w:t>
                      </w:r>
                      <w:r w:rsidRPr="00596AD5">
                        <w:t xml:space="preserve">+ </w:t>
                      </w:r>
                      <w:proofErr w:type="spellStart"/>
                      <w:r w:rsidRPr="00596AD5">
                        <w:t>T</w:t>
                      </w:r>
                      <w:r w:rsidRPr="00596AD5">
                        <w:rPr>
                          <w:vertAlign w:val="subscript"/>
                        </w:rPr>
                        <w:t>SSB_time_index</w:t>
                      </w:r>
                      <w:r w:rsidRPr="00596AD5">
                        <w:rPr>
                          <w:strike/>
                          <w:vertAlign w:val="subscript"/>
                        </w:rPr>
                        <w:t>_inter</w:t>
                      </w:r>
                      <w:proofErr w:type="spellEnd"/>
                      <w:r w:rsidRPr="00596AD5">
                        <w:t xml:space="preserve">) </w:t>
                      </w:r>
                      <w:proofErr w:type="spellStart"/>
                      <w:r w:rsidRPr="00596AD5">
                        <w:t>ms</w:t>
                      </w:r>
                      <w:proofErr w:type="spellEnd"/>
                    </w:p>
                    <w:p w14:paraId="1712AE8F" w14:textId="77777777" w:rsidR="002C5683" w:rsidRPr="00596AD5" w:rsidRDefault="00356BA9" w:rsidP="00B666D4">
                      <w:pPr>
                        <w:numPr>
                          <w:ilvl w:val="2"/>
                          <w:numId w:val="1"/>
                        </w:numPr>
                        <w:spacing w:after="120"/>
                        <w:rPr>
                          <w:lang w:val="en-US"/>
                        </w:rPr>
                      </w:pPr>
                      <w:r w:rsidRPr="00596AD5">
                        <w:t>Reuse the values of SSB samples for inter-frequency measurement period.</w:t>
                      </w:r>
                    </w:p>
                    <w:p w14:paraId="36B53195" w14:textId="1B9DF03E" w:rsidR="00596AD5" w:rsidRPr="00596AD5" w:rsidRDefault="00356BA9" w:rsidP="00B666D4">
                      <w:pPr>
                        <w:numPr>
                          <w:ilvl w:val="2"/>
                          <w:numId w:val="1"/>
                        </w:numPr>
                        <w:spacing w:after="120"/>
                        <w:rPr>
                          <w:lang w:val="en-US"/>
                        </w:rPr>
                      </w:pPr>
                      <w:r w:rsidRPr="00596AD5">
                        <w:t>The tuning time of inter-frequency GAP of CSI-RS measurement shall be equal to the gap switch time for measuring the inter-frequency SSBs.</w:t>
                      </w:r>
                    </w:p>
                  </w:txbxContent>
                </v:textbox>
                <w10:anchorlock/>
              </v:shape>
            </w:pict>
          </mc:Fallback>
        </mc:AlternateContent>
      </w:r>
    </w:p>
    <w:p w14:paraId="339C9FF2" w14:textId="057073FE" w:rsidR="00596AD5" w:rsidRPr="004256BF" w:rsidRDefault="00F07A10" w:rsidP="002A71CF">
      <w:pPr>
        <w:jc w:val="both"/>
        <w:rPr>
          <w:lang w:eastAsia="ja-JP"/>
        </w:rPr>
      </w:pPr>
      <w:r w:rsidRPr="004256BF">
        <w:rPr>
          <w:lang w:val="en-US" w:eastAsia="ja-JP"/>
        </w:rPr>
        <w:t>In this section, w</w:t>
      </w:r>
      <w:r w:rsidR="00BF5B18" w:rsidRPr="004256BF">
        <w:rPr>
          <w:lang w:val="en-US" w:eastAsia="ja-JP"/>
        </w:rPr>
        <w:t>e focus</w:t>
      </w:r>
      <w:r w:rsidR="00596AD5" w:rsidRPr="004256BF">
        <w:rPr>
          <w:rFonts w:hint="eastAsia"/>
          <w:lang w:val="en-US" w:eastAsia="ja-JP"/>
        </w:rPr>
        <w:t xml:space="preserve"> on </w:t>
      </w:r>
      <w:r w:rsidR="00596AD5" w:rsidRPr="004256BF">
        <w:rPr>
          <w:lang w:val="en-US" w:eastAsia="ja-JP"/>
        </w:rPr>
        <w:t>whether to introduce 2 different requirements for with index and without index which is highlighted with yellow</w:t>
      </w:r>
      <w:r w:rsidRPr="004256BF">
        <w:rPr>
          <w:lang w:val="en-US" w:eastAsia="ja-JP"/>
        </w:rPr>
        <w:t xml:space="preserve"> in the above WF</w:t>
      </w:r>
      <w:r w:rsidR="00596AD5" w:rsidRPr="004256BF">
        <w:rPr>
          <w:lang w:val="en-US" w:eastAsia="ja-JP"/>
        </w:rPr>
        <w:t xml:space="preserve">. </w:t>
      </w:r>
      <w:r w:rsidR="0088083A" w:rsidRPr="004256BF">
        <w:rPr>
          <w:lang w:val="en-US" w:eastAsia="ja-JP"/>
        </w:rPr>
        <w:t>At</w:t>
      </w:r>
      <w:r w:rsidR="00596AD5" w:rsidRPr="004256BF">
        <w:rPr>
          <w:lang w:eastAsia="ja-JP"/>
        </w:rPr>
        <w:t xml:space="preserve"> the last meeting, RAN4 agreed to focus on the case with the associated SSB configured and not to consider the case without the associated SSB for Rel-16. To our understanding, if the associated </w:t>
      </w:r>
      <w:r w:rsidR="00596AD5" w:rsidRPr="004256BF">
        <w:rPr>
          <w:lang w:eastAsia="ja-JP"/>
        </w:rPr>
        <w:lastRenderedPageBreak/>
        <w:t>SSB is configured,  UE is assumed to perform PBCH reading, i.e. PSS/SSS detection and SSB index acquisition, regardless of whether intra-/inter-frequency measurement. Thus, at least, the following delay requirements for the case with index are necessary.</w:t>
      </w:r>
    </w:p>
    <w:p w14:paraId="50E3FD06" w14:textId="4BFF8524" w:rsidR="00596AD5" w:rsidRPr="004256BF" w:rsidRDefault="00596AD5" w:rsidP="002A71CF">
      <w:pPr>
        <w:jc w:val="both"/>
        <w:rPr>
          <w:lang w:eastAsia="ja-JP"/>
        </w:rPr>
      </w:pPr>
      <w:r w:rsidRPr="004256BF">
        <w:tab/>
        <w:t>T</w:t>
      </w:r>
      <w:r w:rsidRPr="004256BF">
        <w:rPr>
          <w:vertAlign w:val="subscript"/>
        </w:rPr>
        <w:t xml:space="preserve"> CSI-RS_identify_intra_with_index </w:t>
      </w:r>
      <w:r w:rsidRPr="004256BF">
        <w:t>= (T</w:t>
      </w:r>
      <w:r w:rsidRPr="004256BF">
        <w:rPr>
          <w:vertAlign w:val="subscript"/>
        </w:rPr>
        <w:t>PSS/SSS_sync</w:t>
      </w:r>
      <w:r w:rsidRPr="004256BF">
        <w:t xml:space="preserve"> + T</w:t>
      </w:r>
      <w:r w:rsidRPr="004256BF">
        <w:rPr>
          <w:vertAlign w:val="subscript"/>
        </w:rPr>
        <w:t xml:space="preserve"> CSI-RS_measurement_period_intra </w:t>
      </w:r>
      <w:r w:rsidRPr="004256BF">
        <w:t>+ T</w:t>
      </w:r>
      <w:r w:rsidRPr="004256BF">
        <w:rPr>
          <w:vertAlign w:val="subscript"/>
        </w:rPr>
        <w:t>SSB_time_index</w:t>
      </w:r>
      <w:r w:rsidRPr="004256BF">
        <w:t>) ms</w:t>
      </w:r>
    </w:p>
    <w:p w14:paraId="3CCD418B" w14:textId="768E4BD1" w:rsidR="00596AD5" w:rsidRPr="004256BF" w:rsidRDefault="00596AD5" w:rsidP="002A71CF">
      <w:pPr>
        <w:jc w:val="both"/>
        <w:rPr>
          <w:lang w:eastAsia="ja-JP"/>
        </w:rPr>
      </w:pPr>
      <w:r w:rsidRPr="004256BF">
        <w:rPr>
          <w:lang w:eastAsia="ja-JP"/>
        </w:rPr>
        <w:tab/>
      </w:r>
      <w:r w:rsidRPr="004256BF">
        <w:t>T</w:t>
      </w:r>
      <w:r w:rsidRPr="004256BF">
        <w:rPr>
          <w:vertAlign w:val="subscript"/>
        </w:rPr>
        <w:t xml:space="preserve"> CSI-RS_identify_inter_with_index </w:t>
      </w:r>
      <w:r w:rsidRPr="004256BF">
        <w:t>= (T</w:t>
      </w:r>
      <w:r w:rsidRPr="004256BF">
        <w:rPr>
          <w:vertAlign w:val="subscript"/>
        </w:rPr>
        <w:t>PSS/SSS_sync</w:t>
      </w:r>
      <w:r w:rsidRPr="004256BF">
        <w:t xml:space="preserve"> + T</w:t>
      </w:r>
      <w:r w:rsidRPr="004256BF">
        <w:rPr>
          <w:vertAlign w:val="subscript"/>
        </w:rPr>
        <w:t xml:space="preserve"> CSI-RS_measurement_period_inter </w:t>
      </w:r>
      <w:r w:rsidRPr="004256BF">
        <w:t>+ T</w:t>
      </w:r>
      <w:r w:rsidRPr="004256BF">
        <w:rPr>
          <w:vertAlign w:val="subscript"/>
        </w:rPr>
        <w:t>SSB_time_index</w:t>
      </w:r>
      <w:r w:rsidRPr="004256BF">
        <w:t>) ms</w:t>
      </w:r>
    </w:p>
    <w:p w14:paraId="232CD3CD" w14:textId="77777777" w:rsidR="002A71CF" w:rsidRPr="004256BF" w:rsidRDefault="002A71CF" w:rsidP="002A71CF">
      <w:pPr>
        <w:jc w:val="both"/>
        <w:rPr>
          <w:b/>
          <w:lang w:eastAsia="ja-JP"/>
        </w:rPr>
      </w:pPr>
      <w:r w:rsidRPr="004256BF">
        <w:rPr>
          <w:rFonts w:hint="eastAsia"/>
          <w:b/>
          <w:lang w:eastAsia="ja-JP"/>
        </w:rPr>
        <w:t>Observation</w:t>
      </w:r>
      <w:r w:rsidRPr="004256BF">
        <w:rPr>
          <w:b/>
          <w:lang w:eastAsia="ja-JP"/>
        </w:rPr>
        <w:t xml:space="preserve"> 1</w:t>
      </w:r>
      <w:r w:rsidRPr="004256BF">
        <w:rPr>
          <w:rFonts w:hint="eastAsia"/>
          <w:b/>
          <w:lang w:eastAsia="ja-JP"/>
        </w:rPr>
        <w:t xml:space="preserve">: </w:t>
      </w:r>
      <w:r w:rsidRPr="004256BF">
        <w:rPr>
          <w:b/>
          <w:lang w:eastAsia="ja-JP"/>
        </w:rPr>
        <w:t>If the associated SSB is configured,  UE is assumed to perform PBCH reading, i.e. PSS/SSS detection and SSB index acquisition.</w:t>
      </w:r>
    </w:p>
    <w:p w14:paraId="2EE85C61" w14:textId="2576FB28" w:rsidR="002A71CF" w:rsidRPr="004256BF" w:rsidRDefault="002A71CF" w:rsidP="002A71CF">
      <w:pPr>
        <w:jc w:val="both"/>
        <w:rPr>
          <w:b/>
          <w:lang w:eastAsia="ja-JP"/>
        </w:rPr>
      </w:pPr>
      <w:r w:rsidRPr="004256BF">
        <w:rPr>
          <w:b/>
          <w:lang w:eastAsia="ja-JP"/>
        </w:rPr>
        <w:t>Proposal 1: The delay requirement for the case with index should include T</w:t>
      </w:r>
      <w:r w:rsidRPr="004256BF">
        <w:rPr>
          <w:b/>
          <w:vertAlign w:val="subscript"/>
          <w:lang w:eastAsia="ja-JP"/>
        </w:rPr>
        <w:t>PSS/SSS_sync</w:t>
      </w:r>
      <w:r w:rsidRPr="004256BF">
        <w:rPr>
          <w:b/>
          <w:lang w:eastAsia="ja-JP"/>
        </w:rPr>
        <w:t xml:space="preserve"> and T</w:t>
      </w:r>
      <w:r w:rsidRPr="004256BF">
        <w:rPr>
          <w:b/>
          <w:vertAlign w:val="subscript"/>
          <w:lang w:eastAsia="ja-JP"/>
        </w:rPr>
        <w:t>SSB_time_index</w:t>
      </w:r>
      <w:r w:rsidRPr="004256BF">
        <w:rPr>
          <w:b/>
          <w:lang w:eastAsia="ja-JP"/>
        </w:rPr>
        <w:t>.</w:t>
      </w:r>
    </w:p>
    <w:p w14:paraId="36D687EB" w14:textId="1A3CF0A3" w:rsidR="00596AD5" w:rsidRPr="004256BF" w:rsidRDefault="00596AD5" w:rsidP="002A71CF">
      <w:pPr>
        <w:jc w:val="both"/>
        <w:rPr>
          <w:lang w:eastAsia="ja-JP"/>
        </w:rPr>
      </w:pPr>
      <w:r w:rsidRPr="004256BF">
        <w:rPr>
          <w:lang w:eastAsia="ja-JP"/>
        </w:rPr>
        <w:t>Additionally</w:t>
      </w:r>
      <w:r w:rsidRPr="004256BF">
        <w:rPr>
          <w:rFonts w:hint="eastAsia"/>
          <w:lang w:eastAsia="ja-JP"/>
        </w:rPr>
        <w:t xml:space="preserve">, we argue that </w:t>
      </w:r>
      <w:r w:rsidRPr="004256BF">
        <w:rPr>
          <w:lang w:eastAsia="ja-JP"/>
        </w:rPr>
        <w:t xml:space="preserve">the delay requirements for the case without index is also should be specified. </w:t>
      </w:r>
      <w:r w:rsidRPr="004256BF">
        <w:rPr>
          <w:lang w:val="en-US" w:eastAsia="ja-JP"/>
        </w:rPr>
        <w:t xml:space="preserve">If </w:t>
      </w:r>
      <w:r w:rsidRPr="004256BF">
        <w:rPr>
          <w:i/>
          <w:lang w:eastAsia="ja-JP"/>
        </w:rPr>
        <w:t>deriveSSB-IndexFromCell</w:t>
      </w:r>
      <w:r w:rsidRPr="004256BF">
        <w:rPr>
          <w:lang w:eastAsia="ja-JP"/>
        </w:rPr>
        <w:t xml:space="preserve"> is configured and the SSB from the target cell can be detected, UE can assume that the cells on the same frequency carrier, including the serving and target cell, are synchronized with each other and reuse the SSB-index information for target cell. In this c</w:t>
      </w:r>
      <w:r w:rsidR="00F07A10" w:rsidRPr="004256BF">
        <w:rPr>
          <w:lang w:eastAsia="ja-JP"/>
        </w:rPr>
        <w:t>ase,</w:t>
      </w:r>
      <w:r w:rsidR="008E4FA3" w:rsidRPr="004256BF">
        <w:rPr>
          <w:lang w:eastAsia="ja-JP"/>
        </w:rPr>
        <w:t xml:space="preserve"> UE can skip PBCH decoding. T</w:t>
      </w:r>
      <w:r w:rsidRPr="004256BF">
        <w:rPr>
          <w:lang w:eastAsia="ja-JP"/>
        </w:rPr>
        <w:t>he delay requirements for this case have already been mentioned</w:t>
      </w:r>
      <w:r w:rsidR="008E4FA3" w:rsidRPr="004256BF">
        <w:rPr>
          <w:lang w:eastAsia="ja-JP"/>
        </w:rPr>
        <w:t xml:space="preserve"> in the above WF, but we think whether they are going to be specified is vague since they were treated as “common understanding”</w:t>
      </w:r>
      <w:r w:rsidRPr="004256BF">
        <w:rPr>
          <w:lang w:eastAsia="ja-JP"/>
        </w:rPr>
        <w:t xml:space="preserve"> </w:t>
      </w:r>
      <w:r w:rsidR="008E4FA3" w:rsidRPr="004256BF">
        <w:rPr>
          <w:lang w:eastAsia="ja-JP"/>
        </w:rPr>
        <w:t xml:space="preserve">in the last meeting and the meaning of “common understanding” is also vague. </w:t>
      </w:r>
      <w:r w:rsidR="00976CA3" w:rsidRPr="004256BF">
        <w:rPr>
          <w:lang w:eastAsia="ja-JP"/>
        </w:rPr>
        <w:t>T</w:t>
      </w:r>
      <w:r w:rsidR="008E4FA3" w:rsidRPr="004256BF">
        <w:rPr>
          <w:lang w:eastAsia="ja-JP"/>
        </w:rPr>
        <w:t>herefore, t</w:t>
      </w:r>
      <w:r w:rsidRPr="004256BF">
        <w:rPr>
          <w:lang w:eastAsia="ja-JP"/>
        </w:rPr>
        <w:t>hey should be</w:t>
      </w:r>
      <w:r w:rsidR="008E4FA3" w:rsidRPr="004256BF">
        <w:rPr>
          <w:lang w:eastAsia="ja-JP"/>
        </w:rPr>
        <w:t xml:space="preserve"> noted</w:t>
      </w:r>
      <w:r w:rsidRPr="004256BF">
        <w:rPr>
          <w:lang w:eastAsia="ja-JP"/>
        </w:rPr>
        <w:t xml:space="preserve"> </w:t>
      </w:r>
      <w:r w:rsidR="00976CA3" w:rsidRPr="004256BF">
        <w:rPr>
          <w:lang w:eastAsia="ja-JP"/>
        </w:rPr>
        <w:t xml:space="preserve">explicitly </w:t>
      </w:r>
      <w:r w:rsidRPr="004256BF">
        <w:rPr>
          <w:lang w:eastAsia="ja-JP"/>
        </w:rPr>
        <w:t>in the speci</w:t>
      </w:r>
      <w:r w:rsidR="008E4FA3" w:rsidRPr="004256BF">
        <w:rPr>
          <w:lang w:eastAsia="ja-JP"/>
        </w:rPr>
        <w:t>fication as the case without index, for example, as below.</w:t>
      </w:r>
    </w:p>
    <w:p w14:paraId="35601837" w14:textId="62383D29" w:rsidR="00596AD5" w:rsidRPr="004256BF" w:rsidRDefault="00596AD5" w:rsidP="002A71CF">
      <w:pPr>
        <w:jc w:val="both"/>
        <w:rPr>
          <w:lang w:eastAsia="ja-JP"/>
        </w:rPr>
      </w:pPr>
      <w:r w:rsidRPr="004256BF">
        <w:rPr>
          <w:lang w:eastAsia="ja-JP"/>
        </w:rPr>
        <w:tab/>
      </w:r>
      <w:r w:rsidRPr="004256BF">
        <w:t>T</w:t>
      </w:r>
      <w:r w:rsidRPr="004256BF">
        <w:rPr>
          <w:vertAlign w:val="subscript"/>
        </w:rPr>
        <w:t xml:space="preserve"> CSI-RS_identify_intra_without_index </w:t>
      </w:r>
      <w:r w:rsidRPr="004256BF">
        <w:t>= T</w:t>
      </w:r>
      <w:r w:rsidRPr="004256BF">
        <w:rPr>
          <w:vertAlign w:val="subscript"/>
        </w:rPr>
        <w:t xml:space="preserve"> CSI-RS_measurement_period_intra</w:t>
      </w:r>
    </w:p>
    <w:p w14:paraId="56AC6E7A" w14:textId="25D25832" w:rsidR="00596AD5" w:rsidRPr="004256BF" w:rsidRDefault="00596AD5" w:rsidP="002A71CF">
      <w:pPr>
        <w:jc w:val="both"/>
        <w:rPr>
          <w:lang w:eastAsia="ja-JP"/>
        </w:rPr>
      </w:pPr>
      <w:r w:rsidRPr="004256BF">
        <w:rPr>
          <w:lang w:eastAsia="ja-JP"/>
        </w:rPr>
        <w:tab/>
      </w:r>
      <w:r w:rsidRPr="004256BF">
        <w:t>T</w:t>
      </w:r>
      <w:r w:rsidRPr="004256BF">
        <w:rPr>
          <w:vertAlign w:val="subscript"/>
        </w:rPr>
        <w:t xml:space="preserve"> CSI-RS_identify_inter_without_index </w:t>
      </w:r>
      <w:r w:rsidRPr="004256BF">
        <w:t>= T</w:t>
      </w:r>
      <w:r w:rsidRPr="004256BF">
        <w:rPr>
          <w:vertAlign w:val="subscript"/>
        </w:rPr>
        <w:t xml:space="preserve"> CSI-RS_measurement_period_inter</w:t>
      </w:r>
    </w:p>
    <w:p w14:paraId="2E58FB06" w14:textId="3AB40DBB" w:rsidR="00596AD5" w:rsidRPr="004256BF" w:rsidRDefault="0088083A" w:rsidP="002A71CF">
      <w:pPr>
        <w:jc w:val="both"/>
        <w:rPr>
          <w:lang w:eastAsia="ja-JP"/>
        </w:rPr>
      </w:pPr>
      <w:r w:rsidRPr="004256BF">
        <w:rPr>
          <w:lang w:eastAsia="ja-JP"/>
        </w:rPr>
        <w:t>From the</w:t>
      </w:r>
      <w:r w:rsidR="00F07A10" w:rsidRPr="004256BF">
        <w:rPr>
          <w:rFonts w:hint="eastAsia"/>
          <w:lang w:eastAsia="ja-JP"/>
        </w:rPr>
        <w:t xml:space="preserve"> above</w:t>
      </w:r>
      <w:r w:rsidRPr="004256BF">
        <w:rPr>
          <w:lang w:eastAsia="ja-JP"/>
        </w:rPr>
        <w:t xml:space="preserve"> discussion</w:t>
      </w:r>
      <w:r w:rsidR="00596AD5" w:rsidRPr="004256BF">
        <w:rPr>
          <w:rFonts w:hint="eastAsia"/>
          <w:lang w:eastAsia="ja-JP"/>
        </w:rPr>
        <w:t>, 2 different requirements should be introduced for the cases of with index and without index.</w:t>
      </w:r>
    </w:p>
    <w:p w14:paraId="707D78B7" w14:textId="55628302" w:rsidR="002A71CF" w:rsidRPr="004256BF" w:rsidRDefault="002A71CF" w:rsidP="002A71CF">
      <w:pPr>
        <w:jc w:val="both"/>
        <w:rPr>
          <w:b/>
          <w:lang w:eastAsia="ja-JP"/>
        </w:rPr>
      </w:pPr>
      <w:r w:rsidRPr="004256BF">
        <w:rPr>
          <w:rFonts w:hint="eastAsia"/>
          <w:b/>
          <w:lang w:eastAsia="ja-JP"/>
        </w:rPr>
        <w:t>Observation</w:t>
      </w:r>
      <w:r w:rsidRPr="004256BF">
        <w:rPr>
          <w:b/>
          <w:lang w:eastAsia="ja-JP"/>
        </w:rPr>
        <w:t xml:space="preserve"> 2</w:t>
      </w:r>
      <w:r w:rsidRPr="004256BF">
        <w:rPr>
          <w:rFonts w:hint="eastAsia"/>
          <w:b/>
          <w:lang w:eastAsia="ja-JP"/>
        </w:rPr>
        <w:t xml:space="preserve">: </w:t>
      </w:r>
      <w:r w:rsidRPr="004256BF">
        <w:rPr>
          <w:b/>
          <w:lang w:val="en-US" w:eastAsia="ja-JP"/>
        </w:rPr>
        <w:t xml:space="preserve">If </w:t>
      </w:r>
      <w:r w:rsidRPr="004256BF">
        <w:rPr>
          <w:b/>
          <w:i/>
          <w:lang w:eastAsia="ja-JP"/>
        </w:rPr>
        <w:t>deriveSSB-IndexFromCell</w:t>
      </w:r>
      <w:r w:rsidRPr="004256BF">
        <w:rPr>
          <w:b/>
          <w:lang w:eastAsia="ja-JP"/>
        </w:rPr>
        <w:t xml:space="preserve"> is configured and the SSB from the target cell can be detected, UE</w:t>
      </w:r>
      <w:r w:rsidRPr="004256BF">
        <w:rPr>
          <w:lang w:eastAsia="ja-JP"/>
        </w:rPr>
        <w:t xml:space="preserve"> </w:t>
      </w:r>
      <w:r w:rsidRPr="004256BF">
        <w:rPr>
          <w:b/>
          <w:lang w:eastAsia="ja-JP"/>
        </w:rPr>
        <w:t>can skip PBCH decoding because the cells on the same frequency carrier are assumed to be synchronized with each other and the SSB-index information can be reused for target cell.</w:t>
      </w:r>
    </w:p>
    <w:p w14:paraId="1EAC256A" w14:textId="351899F8" w:rsidR="002A71CF" w:rsidRPr="004256BF" w:rsidRDefault="002A71CF" w:rsidP="002A71CF">
      <w:pPr>
        <w:jc w:val="both"/>
        <w:rPr>
          <w:b/>
          <w:lang w:eastAsia="ja-JP"/>
        </w:rPr>
      </w:pPr>
      <w:r w:rsidRPr="004256BF">
        <w:rPr>
          <w:b/>
          <w:lang w:eastAsia="ja-JP"/>
        </w:rPr>
        <w:t>Proposal 2: The delay requirement for the case without index can ignore T</w:t>
      </w:r>
      <w:r w:rsidRPr="004256BF">
        <w:rPr>
          <w:b/>
          <w:vertAlign w:val="subscript"/>
          <w:lang w:eastAsia="ja-JP"/>
        </w:rPr>
        <w:t>PSS/SSS_sync</w:t>
      </w:r>
      <w:r w:rsidRPr="004256BF">
        <w:rPr>
          <w:b/>
          <w:lang w:eastAsia="ja-JP"/>
        </w:rPr>
        <w:t xml:space="preserve"> and T</w:t>
      </w:r>
      <w:r w:rsidRPr="004256BF">
        <w:rPr>
          <w:b/>
          <w:vertAlign w:val="subscript"/>
          <w:lang w:eastAsia="ja-JP"/>
        </w:rPr>
        <w:t>SSB_time_index</w:t>
      </w:r>
      <w:r w:rsidRPr="004256BF">
        <w:rPr>
          <w:b/>
          <w:lang w:eastAsia="ja-JP"/>
        </w:rPr>
        <w:t>.</w:t>
      </w:r>
    </w:p>
    <w:p w14:paraId="1858C523" w14:textId="3E6A674D" w:rsidR="002A71CF" w:rsidRPr="004256BF" w:rsidRDefault="002A71CF" w:rsidP="002A71CF">
      <w:pPr>
        <w:jc w:val="both"/>
        <w:rPr>
          <w:lang w:eastAsia="ja-JP"/>
        </w:rPr>
      </w:pPr>
      <w:r w:rsidRPr="004256BF">
        <w:rPr>
          <w:rFonts w:hint="eastAsia"/>
          <w:b/>
          <w:lang w:eastAsia="ja-JP"/>
        </w:rPr>
        <w:t xml:space="preserve">Proposal </w:t>
      </w:r>
      <w:r w:rsidRPr="004256BF">
        <w:rPr>
          <w:b/>
          <w:lang w:eastAsia="ja-JP"/>
        </w:rPr>
        <w:t>3</w:t>
      </w:r>
      <w:r w:rsidRPr="004256BF">
        <w:rPr>
          <w:rFonts w:hint="eastAsia"/>
          <w:b/>
          <w:lang w:eastAsia="ja-JP"/>
        </w:rPr>
        <w:t>:</w:t>
      </w:r>
      <w:r w:rsidRPr="004256BF">
        <w:rPr>
          <w:b/>
          <w:lang w:eastAsia="ja-JP"/>
        </w:rPr>
        <w:t xml:space="preserve"> 2 different delay requirements for the cases with index and without index should be specified.</w:t>
      </w:r>
    </w:p>
    <w:p w14:paraId="6A7C6994" w14:textId="77777777" w:rsidR="002A71CF" w:rsidRPr="004256BF" w:rsidRDefault="002A71CF" w:rsidP="00596AD5">
      <w:pPr>
        <w:rPr>
          <w:lang w:eastAsia="ja-JP"/>
        </w:rPr>
      </w:pPr>
    </w:p>
    <w:p w14:paraId="1B0FB2E1" w14:textId="7E34FCF2" w:rsidR="00F07A10" w:rsidRPr="004256BF" w:rsidRDefault="00F07A10">
      <w:pPr>
        <w:pStyle w:val="2"/>
        <w:rPr>
          <w:u w:val="single"/>
          <w:lang w:val="en-US"/>
        </w:rPr>
      </w:pPr>
      <w:r w:rsidRPr="004256BF">
        <w:rPr>
          <w:rFonts w:hint="eastAsia"/>
          <w:u w:val="single"/>
          <w:lang w:eastAsia="ja-JP"/>
        </w:rPr>
        <w:t xml:space="preserve">2.2 </w:t>
      </w:r>
      <w:r w:rsidRPr="004256BF">
        <w:rPr>
          <w:bCs/>
          <w:u w:val="single"/>
          <w:lang w:val="en-US"/>
        </w:rPr>
        <w:t>Scheduling restriction</w:t>
      </w:r>
    </w:p>
    <w:p w14:paraId="51D8CCE5" w14:textId="621086D3" w:rsidR="00F07A10" w:rsidRPr="004256BF" w:rsidRDefault="00F07A10" w:rsidP="008E4FA3">
      <w:pPr>
        <w:jc w:val="both"/>
        <w:rPr>
          <w:lang w:val="en-US"/>
        </w:rPr>
      </w:pPr>
      <w:r w:rsidRPr="004256BF">
        <w:rPr>
          <w:rFonts w:hint="eastAsia"/>
          <w:lang w:val="en-US" w:eastAsia="ja-JP"/>
        </w:rPr>
        <w:t xml:space="preserve">The below is </w:t>
      </w:r>
      <w:r w:rsidRPr="004256BF">
        <w:rPr>
          <w:lang w:val="en-US" w:eastAsia="ja-JP"/>
        </w:rPr>
        <w:t>a part of the WF[1] about scheduling restriction which was agreed in the last RAN4 meeting.</w:t>
      </w:r>
    </w:p>
    <w:p w14:paraId="04317DE7" w14:textId="5C61D5B4" w:rsidR="00F07A10" w:rsidRPr="004256BF" w:rsidRDefault="008E4FA3" w:rsidP="008E4FA3">
      <w:pPr>
        <w:jc w:val="both"/>
      </w:pPr>
      <w:r w:rsidRPr="004256BF">
        <w:rPr>
          <w:noProof/>
          <w:lang w:val="en-US" w:eastAsia="ja-JP"/>
        </w:rPr>
        <mc:AlternateContent>
          <mc:Choice Requires="wps">
            <w:drawing>
              <wp:inline distT="0" distB="0" distL="0" distR="0" wp14:anchorId="0DFFDCF7" wp14:editId="70180501">
                <wp:extent cx="6121400" cy="1404620"/>
                <wp:effectExtent l="0" t="0" r="12700" b="27305"/>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1404620"/>
                        </a:xfrm>
                        <a:prstGeom prst="rect">
                          <a:avLst/>
                        </a:prstGeom>
                        <a:solidFill>
                          <a:srgbClr val="FFFFFF"/>
                        </a:solidFill>
                        <a:ln w="9525">
                          <a:solidFill>
                            <a:srgbClr val="000000"/>
                          </a:solidFill>
                          <a:miter lim="800000"/>
                          <a:headEnd/>
                          <a:tailEnd/>
                        </a:ln>
                      </wps:spPr>
                      <wps:txbx>
                        <w:txbxContent>
                          <w:p w14:paraId="362A19C7" w14:textId="035F859A" w:rsidR="008E4FA3" w:rsidRPr="008E4FA3" w:rsidRDefault="008E4FA3" w:rsidP="008E4FA3">
                            <w:pPr>
                              <w:rPr>
                                <w:lang w:val="en-US"/>
                              </w:rPr>
                            </w:pPr>
                            <w:r w:rsidRPr="008E4FA3">
                              <w:rPr>
                                <w:b/>
                                <w:bCs/>
                                <w:u w:val="single"/>
                                <w:lang w:val="en-US"/>
                              </w:rPr>
                              <w:t>Scheduling restriction</w:t>
                            </w:r>
                          </w:p>
                          <w:p w14:paraId="082BB047" w14:textId="3FF73D86" w:rsidR="00FD5F12" w:rsidRPr="008E4FA3" w:rsidRDefault="00B666D4" w:rsidP="00B666D4">
                            <w:pPr>
                              <w:numPr>
                                <w:ilvl w:val="0"/>
                                <w:numId w:val="2"/>
                              </w:numPr>
                              <w:rPr>
                                <w:lang w:val="en-US"/>
                              </w:rPr>
                            </w:pPr>
                            <w:r w:rsidRPr="008E4FA3">
                              <w:rPr>
                                <w:lang w:val="en-US"/>
                              </w:rPr>
                              <w:t>FFS when UE is not able to support mixed numerology of da</w:t>
                            </w:r>
                            <w:r w:rsidR="008E4FA3">
                              <w:rPr>
                                <w:lang w:val="en-US"/>
                              </w:rPr>
                              <w:t>ta and CSI-RS L3 mobility,  or when</w:t>
                            </w:r>
                            <w:r w:rsidRPr="008E4FA3">
                              <w:t xml:space="preserve"> UE performs CSI-RS intra-frequency measurements in a TDD band, UE is not expected to transmit or receive on 2 data OFDM symbols impacted by CSI-RS resource symbols to be measured </w:t>
                            </w:r>
                          </w:p>
                          <w:p w14:paraId="43F17F32" w14:textId="31EDF5D9" w:rsidR="008E4FA3" w:rsidRPr="008E4FA3" w:rsidRDefault="00B666D4" w:rsidP="00B666D4">
                            <w:pPr>
                              <w:numPr>
                                <w:ilvl w:val="0"/>
                                <w:numId w:val="2"/>
                              </w:numPr>
                              <w:rPr>
                                <w:lang w:val="en-US"/>
                              </w:rPr>
                            </w:pPr>
                            <w:r w:rsidRPr="008E4FA3">
                              <w:t>FFS when UE performs RX beam sweeping, UE is not expected to transmit or receive 1 data symbol before and after CSI-RS symbol to be measured due to Rx beam sweeping.</w:t>
                            </w:r>
                          </w:p>
                        </w:txbxContent>
                      </wps:txbx>
                      <wps:bodyPr rot="0" vert="horz" wrap="square" lIns="91440" tIns="45720" rIns="91440" bIns="45720" anchor="t" anchorCtr="0">
                        <a:spAutoFit/>
                      </wps:bodyPr>
                    </wps:wsp>
                  </a:graphicData>
                </a:graphic>
              </wp:inline>
            </w:drawing>
          </mc:Choice>
          <mc:Fallback>
            <w:pict>
              <v:shape w14:anchorId="0DFFDCF7" id="_x0000_s1027" type="#_x0000_t202" style="width:48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">
                <v:textbox style="mso-fit-shape-to-text:t">
                  <w:txbxContent>
                    <w:p w14:paraId="362A19C7" w14:textId="035F859A" w:rsidR="008E4FA3" w:rsidRPr="008E4FA3" w:rsidRDefault="008E4FA3" w:rsidP="008E4FA3">
                      <w:pPr>
                        <w:rPr>
                          <w:lang w:val="en-US"/>
                        </w:rPr>
                      </w:pPr>
                      <w:r w:rsidRPr="008E4FA3">
                        <w:rPr>
                          <w:b/>
                          <w:bCs/>
                          <w:u w:val="single"/>
                          <w:lang w:val="en-US"/>
                        </w:rPr>
                        <w:t>Scheduling restriction</w:t>
                      </w:r>
                    </w:p>
                    <w:p w14:paraId="082BB047" w14:textId="3FF73D86" w:rsidR="00FD5F12" w:rsidRPr="008E4FA3" w:rsidRDefault="00B666D4" w:rsidP="00B666D4">
                      <w:pPr>
                        <w:numPr>
                          <w:ilvl w:val="0"/>
                          <w:numId w:val="2"/>
                        </w:numPr>
                        <w:rPr>
                          <w:lang w:val="en-US"/>
                        </w:rPr>
                      </w:pPr>
                      <w:r w:rsidRPr="008E4FA3">
                        <w:rPr>
                          <w:lang w:val="en-US"/>
                        </w:rPr>
                        <w:t>FFS when UE is not able to support mixed numerology of da</w:t>
                      </w:r>
                      <w:r w:rsidR="008E4FA3">
                        <w:rPr>
                          <w:lang w:val="en-US"/>
                        </w:rPr>
                        <w:t>ta and CSI-RS L3 mobility,  or when</w:t>
                      </w:r>
                      <w:r w:rsidRPr="008E4FA3">
                        <w:t xml:space="preserve"> UE performs CSI-RS intra-frequency measurements in a TDD band, UE is not expected to transmit or receive on 2 data OFDM symbols impacted by CSI-RS resource symbols to be measured </w:t>
                      </w:r>
                    </w:p>
                    <w:p w14:paraId="43F17F32" w14:textId="31EDF5D9" w:rsidR="008E4FA3" w:rsidRPr="008E4FA3" w:rsidRDefault="00B666D4" w:rsidP="00B666D4">
                      <w:pPr>
                        <w:numPr>
                          <w:ilvl w:val="0"/>
                          <w:numId w:val="2"/>
                        </w:numPr>
                        <w:rPr>
                          <w:lang w:val="en-US"/>
                        </w:rPr>
                      </w:pPr>
                      <w:r w:rsidRPr="008E4FA3">
                        <w:t>FFS when UE performs RX beam sweeping, UE is not expected to transmit or receive 1 data symbol before and after CSI-RS symbol to be measured due to Rx beam sweeping.</w:t>
                      </w:r>
                    </w:p>
                  </w:txbxContent>
                </v:textbox>
                <w10:anchorlock/>
              </v:shape>
            </w:pict>
          </mc:Fallback>
        </mc:AlternateContent>
      </w:r>
    </w:p>
    <w:p w14:paraId="3E2D8A2F" w14:textId="08070868" w:rsidR="00D40B19" w:rsidRPr="004256BF" w:rsidRDefault="002A71CF" w:rsidP="002A71CF">
      <w:pPr>
        <w:jc w:val="both"/>
        <w:rPr>
          <w:lang w:eastAsia="ja-JP"/>
        </w:rPr>
      </w:pPr>
      <w:r w:rsidRPr="004256BF">
        <w:rPr>
          <w:lang w:eastAsia="ja-JP"/>
        </w:rPr>
        <w:t>About</w:t>
      </w:r>
      <w:r w:rsidR="008E4FA3" w:rsidRPr="004256BF">
        <w:rPr>
          <w:lang w:eastAsia="ja-JP"/>
        </w:rPr>
        <w:t xml:space="preserve"> the</w:t>
      </w:r>
      <w:r w:rsidR="008E4FA3" w:rsidRPr="004256BF">
        <w:rPr>
          <w:rFonts w:hint="eastAsia"/>
          <w:lang w:eastAsia="ja-JP"/>
        </w:rPr>
        <w:t xml:space="preserve"> 1</w:t>
      </w:r>
      <w:r w:rsidR="008E4FA3" w:rsidRPr="004256BF">
        <w:rPr>
          <w:rFonts w:hint="eastAsia"/>
          <w:vertAlign w:val="superscript"/>
          <w:lang w:eastAsia="ja-JP"/>
        </w:rPr>
        <w:t>st</w:t>
      </w:r>
      <w:r w:rsidR="008E4FA3" w:rsidRPr="004256BF">
        <w:rPr>
          <w:rFonts w:hint="eastAsia"/>
          <w:lang w:eastAsia="ja-JP"/>
        </w:rPr>
        <w:t xml:space="preserve"> </w:t>
      </w:r>
      <w:r w:rsidR="008E4FA3" w:rsidRPr="004256BF">
        <w:rPr>
          <w:lang w:eastAsia="ja-JP"/>
        </w:rPr>
        <w:t xml:space="preserve">bullet, at least for </w:t>
      </w:r>
      <w:r w:rsidR="008E4FA3" w:rsidRPr="004256BF">
        <w:t xml:space="preserve">intra-frequency measurements in a TDD band, </w:t>
      </w:r>
      <w:r w:rsidR="00D40B19" w:rsidRPr="004256BF">
        <w:rPr>
          <w:lang w:eastAsia="ja-JP"/>
        </w:rPr>
        <w:t>since frame boundary shall be aligned between measured CSI-RS and other data symbol tightly, there is no scheduling restriction on the OFDM symbol just before or after CSI-RS</w:t>
      </w:r>
      <w:r w:rsidR="00D40B19" w:rsidRPr="004256BF">
        <w:rPr>
          <w:rFonts w:hint="eastAsia"/>
          <w:lang w:eastAsia="ja-JP"/>
        </w:rPr>
        <w:t>.</w:t>
      </w:r>
    </w:p>
    <w:p w14:paraId="64261681" w14:textId="5F32F411" w:rsidR="00BF5B18" w:rsidRPr="004256BF" w:rsidRDefault="008E4FA3" w:rsidP="002A71CF">
      <w:pPr>
        <w:jc w:val="both"/>
        <w:rPr>
          <w:lang w:eastAsia="ja-JP"/>
        </w:rPr>
      </w:pPr>
      <w:r w:rsidRPr="004256BF">
        <w:rPr>
          <w:rFonts w:hint="eastAsia"/>
          <w:lang w:eastAsia="ja-JP"/>
        </w:rPr>
        <w:t>Also, about the 2</w:t>
      </w:r>
      <w:r w:rsidRPr="004256BF">
        <w:rPr>
          <w:rFonts w:hint="eastAsia"/>
          <w:vertAlign w:val="superscript"/>
          <w:lang w:eastAsia="ja-JP"/>
        </w:rPr>
        <w:t>nd</w:t>
      </w:r>
      <w:r w:rsidRPr="004256BF">
        <w:rPr>
          <w:rFonts w:hint="eastAsia"/>
          <w:lang w:eastAsia="ja-JP"/>
        </w:rPr>
        <w:t xml:space="preserve"> </w:t>
      </w:r>
      <w:r w:rsidRPr="004256BF">
        <w:rPr>
          <w:lang w:eastAsia="ja-JP"/>
        </w:rPr>
        <w:t xml:space="preserve">bullet, UE will not need Rx beam sweeping because the associated SSB is </w:t>
      </w:r>
      <w:r w:rsidR="003E4A7D" w:rsidRPr="004256BF">
        <w:rPr>
          <w:lang w:eastAsia="ja-JP"/>
        </w:rPr>
        <w:t>assumed to be configured and</w:t>
      </w:r>
      <w:r w:rsidRPr="004256BF">
        <w:rPr>
          <w:lang w:eastAsia="ja-JP"/>
        </w:rPr>
        <w:t xml:space="preserve"> UE could try Rx beam based on SSB indicated by </w:t>
      </w:r>
      <w:r w:rsidRPr="004256BF">
        <w:rPr>
          <w:i/>
          <w:lang w:eastAsia="ja-JP"/>
        </w:rPr>
        <w:t>associatedSSB</w:t>
      </w:r>
      <w:r w:rsidRPr="004256BF">
        <w:rPr>
          <w:lang w:eastAsia="ja-JP"/>
        </w:rPr>
        <w:t xml:space="preserve"> before measurement. Thus, there is no necessity to consider scheduling restriction.</w:t>
      </w:r>
    </w:p>
    <w:p w14:paraId="5A7E6E6C" w14:textId="08FA6173" w:rsidR="003E4A7D" w:rsidRPr="004256BF" w:rsidRDefault="00D40B19" w:rsidP="002A71CF">
      <w:pPr>
        <w:jc w:val="both"/>
        <w:rPr>
          <w:b/>
          <w:lang w:eastAsia="ja-JP"/>
        </w:rPr>
      </w:pPr>
      <w:r w:rsidRPr="004256BF">
        <w:rPr>
          <w:b/>
          <w:lang w:eastAsia="ja-JP"/>
        </w:rPr>
        <w:t>Observation 3</w:t>
      </w:r>
      <w:r w:rsidR="003E4A7D" w:rsidRPr="004256BF">
        <w:rPr>
          <w:rFonts w:hint="eastAsia"/>
          <w:b/>
          <w:lang w:eastAsia="ja-JP"/>
        </w:rPr>
        <w:t xml:space="preserve">: </w:t>
      </w:r>
      <w:r w:rsidR="003E4A7D" w:rsidRPr="004256BF">
        <w:rPr>
          <w:b/>
          <w:lang w:eastAsia="ja-JP"/>
        </w:rPr>
        <w:t xml:space="preserve">For </w:t>
      </w:r>
      <w:r w:rsidR="003E4A7D" w:rsidRPr="004256BF">
        <w:rPr>
          <w:b/>
        </w:rPr>
        <w:t xml:space="preserve">intra-frequency measurements in a TDD band, </w:t>
      </w:r>
      <w:r w:rsidRPr="004256BF">
        <w:rPr>
          <w:b/>
        </w:rPr>
        <w:t>since frame boundary shall be aligned between measured CSI-RS and other data symbol tightly, there is no scheduling restriction on the OFDM symbol just before or after CSI-RS</w:t>
      </w:r>
      <w:r w:rsidRPr="004256BF">
        <w:rPr>
          <w:rFonts w:hint="eastAsia"/>
          <w:b/>
        </w:rPr>
        <w:t>.</w:t>
      </w:r>
    </w:p>
    <w:p w14:paraId="17B80EB7" w14:textId="34544742" w:rsidR="002A71CF" w:rsidRPr="004256BF" w:rsidRDefault="00D40B19" w:rsidP="002A71CF">
      <w:pPr>
        <w:jc w:val="both"/>
        <w:rPr>
          <w:b/>
          <w:lang w:eastAsia="ja-JP"/>
        </w:rPr>
      </w:pPr>
      <w:r w:rsidRPr="004256BF">
        <w:rPr>
          <w:b/>
          <w:lang w:eastAsia="ja-JP"/>
        </w:rPr>
        <w:t>Observation 4</w:t>
      </w:r>
      <w:r w:rsidR="002A71CF" w:rsidRPr="004256BF">
        <w:rPr>
          <w:b/>
          <w:lang w:eastAsia="ja-JP"/>
        </w:rPr>
        <w:t>: When the associated SSB is configured, UE could try Rx beam based on the SSB before measurement.</w:t>
      </w:r>
    </w:p>
    <w:p w14:paraId="664A8F50" w14:textId="427B855D" w:rsidR="003E4A7D" w:rsidRPr="004256BF" w:rsidRDefault="003E4A7D" w:rsidP="002A71CF">
      <w:pPr>
        <w:jc w:val="both"/>
        <w:rPr>
          <w:b/>
          <w:lang w:eastAsia="ja-JP"/>
        </w:rPr>
      </w:pPr>
    </w:p>
    <w:p w14:paraId="6B9D5DBD" w14:textId="4E3B3CC7" w:rsidR="003E4A7D" w:rsidRPr="004256BF" w:rsidRDefault="003E4A7D" w:rsidP="002A71CF">
      <w:pPr>
        <w:jc w:val="both"/>
        <w:rPr>
          <w:b/>
          <w:lang w:eastAsia="ja-JP"/>
        </w:rPr>
      </w:pPr>
      <w:r w:rsidRPr="004256BF">
        <w:rPr>
          <w:b/>
          <w:lang w:eastAsia="ja-JP"/>
        </w:rPr>
        <w:t>Proposal</w:t>
      </w:r>
      <w:r w:rsidR="00D40B19" w:rsidRPr="004256BF">
        <w:rPr>
          <w:b/>
          <w:lang w:eastAsia="ja-JP"/>
        </w:rPr>
        <w:t xml:space="preserve"> 4</w:t>
      </w:r>
      <w:r w:rsidRPr="004256BF">
        <w:rPr>
          <w:b/>
          <w:lang w:eastAsia="ja-JP"/>
        </w:rPr>
        <w:t>: Scheduling restriction is unnecessary for the following 2 cases.</w:t>
      </w:r>
    </w:p>
    <w:p w14:paraId="3A3E4FA5" w14:textId="56D72D6C" w:rsidR="003E4A7D" w:rsidRPr="004256BF" w:rsidRDefault="003E4A7D" w:rsidP="00B666D4">
      <w:pPr>
        <w:pStyle w:val="afc"/>
        <w:numPr>
          <w:ilvl w:val="0"/>
          <w:numId w:val="3"/>
        </w:numPr>
        <w:rPr>
          <w:b/>
          <w:lang w:eastAsia="ja-JP"/>
        </w:rPr>
      </w:pPr>
      <w:r w:rsidRPr="004256BF">
        <w:rPr>
          <w:b/>
        </w:rPr>
        <w:t>intra-frequency measurements in a TDD band</w:t>
      </w:r>
    </w:p>
    <w:p w14:paraId="2395A9A0" w14:textId="04712F05" w:rsidR="003E4A7D" w:rsidRPr="004256BF" w:rsidRDefault="003E4A7D" w:rsidP="00B666D4">
      <w:pPr>
        <w:pStyle w:val="afc"/>
        <w:numPr>
          <w:ilvl w:val="0"/>
          <w:numId w:val="3"/>
        </w:numPr>
        <w:rPr>
          <w:b/>
          <w:lang w:eastAsia="ja-JP"/>
        </w:rPr>
      </w:pPr>
      <w:r w:rsidRPr="004256BF">
        <w:rPr>
          <w:b/>
        </w:rPr>
        <w:t>when UE performs RX beam sweeping</w:t>
      </w:r>
    </w:p>
    <w:p w14:paraId="05257E34" w14:textId="77777777" w:rsidR="003E4A7D" w:rsidRPr="004256BF" w:rsidRDefault="003E4A7D" w:rsidP="003E4A7D">
      <w:pPr>
        <w:rPr>
          <w:lang w:eastAsia="ja-JP"/>
        </w:rPr>
      </w:pPr>
    </w:p>
    <w:p w14:paraId="5B9F65DA" w14:textId="0115DECA" w:rsidR="006C674B" w:rsidRPr="004256BF" w:rsidRDefault="00781288" w:rsidP="00192A96">
      <w:pPr>
        <w:pStyle w:val="1"/>
        <w:spacing w:before="100" w:beforeAutospacing="1" w:after="100" w:afterAutospacing="1"/>
        <w:jc w:val="both"/>
        <w:rPr>
          <w:lang w:eastAsia="ja-JP"/>
        </w:rPr>
      </w:pPr>
      <w:r w:rsidRPr="004256BF">
        <w:rPr>
          <w:rFonts w:hint="eastAsia"/>
          <w:lang w:eastAsia="ja-JP"/>
        </w:rPr>
        <w:t>3</w:t>
      </w:r>
      <w:r w:rsidR="009C628D" w:rsidRPr="004256BF">
        <w:rPr>
          <w:rFonts w:hint="eastAsia"/>
          <w:lang w:eastAsia="ja-JP"/>
        </w:rPr>
        <w:t xml:space="preserve">. </w:t>
      </w:r>
      <w:r w:rsidR="00770473" w:rsidRPr="004256BF">
        <w:rPr>
          <w:rFonts w:hint="eastAsia"/>
          <w:lang w:eastAsia="ja-JP"/>
        </w:rPr>
        <w:t>Conclusion</w:t>
      </w:r>
    </w:p>
    <w:p w14:paraId="5FD86D87" w14:textId="78CE4416" w:rsidR="00DB0AB6" w:rsidRPr="004256BF" w:rsidRDefault="008A5083" w:rsidP="002A71CF">
      <w:pPr>
        <w:spacing w:before="100" w:beforeAutospacing="1" w:after="100" w:afterAutospacing="1"/>
        <w:jc w:val="both"/>
        <w:rPr>
          <w:lang w:eastAsia="ja-JP"/>
        </w:rPr>
      </w:pPr>
      <w:r w:rsidRPr="004256BF">
        <w:rPr>
          <w:lang w:eastAsia="ja-JP"/>
        </w:rPr>
        <w:t xml:space="preserve">In this contribution, we showed our views on </w:t>
      </w:r>
      <w:r w:rsidR="00596AD5" w:rsidRPr="004256BF">
        <w:rPr>
          <w:lang w:eastAsia="ja-JP"/>
        </w:rPr>
        <w:t xml:space="preserve">the remaining issues about CSI-RS based L3 measurement requirement and capability. Observations and proposals are described below. </w:t>
      </w:r>
    </w:p>
    <w:p w14:paraId="17372D4F" w14:textId="77777777" w:rsidR="002A71CF" w:rsidRPr="004256BF" w:rsidRDefault="002A71CF" w:rsidP="002A71CF">
      <w:pPr>
        <w:jc w:val="both"/>
        <w:rPr>
          <w:b/>
          <w:lang w:eastAsia="ja-JP"/>
        </w:rPr>
      </w:pPr>
      <w:r w:rsidRPr="004256BF">
        <w:rPr>
          <w:rFonts w:hint="eastAsia"/>
          <w:b/>
          <w:lang w:eastAsia="ja-JP"/>
        </w:rPr>
        <w:t>Observation</w:t>
      </w:r>
      <w:r w:rsidRPr="004256BF">
        <w:rPr>
          <w:b/>
          <w:lang w:eastAsia="ja-JP"/>
        </w:rPr>
        <w:t xml:space="preserve"> 1</w:t>
      </w:r>
      <w:r w:rsidRPr="004256BF">
        <w:rPr>
          <w:rFonts w:hint="eastAsia"/>
          <w:b/>
          <w:lang w:eastAsia="ja-JP"/>
        </w:rPr>
        <w:t xml:space="preserve">: </w:t>
      </w:r>
      <w:r w:rsidRPr="004256BF">
        <w:rPr>
          <w:b/>
          <w:lang w:eastAsia="ja-JP"/>
        </w:rPr>
        <w:t>If the associated SSB is configured,  UE is assumed to perform PBCH reading, i.e. PSS/SSS detection and SSB index acquisition.</w:t>
      </w:r>
    </w:p>
    <w:p w14:paraId="3AD1DE4E" w14:textId="77777777" w:rsidR="002A71CF" w:rsidRPr="004256BF" w:rsidRDefault="002A71CF" w:rsidP="002A71CF">
      <w:pPr>
        <w:jc w:val="both"/>
        <w:rPr>
          <w:b/>
          <w:lang w:eastAsia="ja-JP"/>
        </w:rPr>
      </w:pPr>
      <w:r w:rsidRPr="004256BF">
        <w:rPr>
          <w:b/>
          <w:lang w:eastAsia="ja-JP"/>
        </w:rPr>
        <w:t>Proposal 1: The delay requirement for the case with index should include T</w:t>
      </w:r>
      <w:r w:rsidRPr="004256BF">
        <w:rPr>
          <w:b/>
          <w:vertAlign w:val="subscript"/>
          <w:lang w:eastAsia="ja-JP"/>
        </w:rPr>
        <w:t>PSS/SSS_sync</w:t>
      </w:r>
      <w:r w:rsidRPr="004256BF">
        <w:rPr>
          <w:b/>
          <w:lang w:eastAsia="ja-JP"/>
        </w:rPr>
        <w:t xml:space="preserve"> and T</w:t>
      </w:r>
      <w:r w:rsidRPr="004256BF">
        <w:rPr>
          <w:b/>
          <w:vertAlign w:val="subscript"/>
          <w:lang w:eastAsia="ja-JP"/>
        </w:rPr>
        <w:t>SSB_time_index</w:t>
      </w:r>
      <w:r w:rsidRPr="004256BF">
        <w:rPr>
          <w:b/>
          <w:lang w:eastAsia="ja-JP"/>
        </w:rPr>
        <w:t>.</w:t>
      </w:r>
    </w:p>
    <w:p w14:paraId="1D5F3274" w14:textId="77777777" w:rsidR="002A71CF" w:rsidRPr="004256BF" w:rsidRDefault="002A71CF" w:rsidP="002A71CF">
      <w:pPr>
        <w:jc w:val="both"/>
        <w:rPr>
          <w:b/>
          <w:lang w:eastAsia="ja-JP"/>
        </w:rPr>
      </w:pPr>
      <w:r w:rsidRPr="004256BF">
        <w:rPr>
          <w:rFonts w:hint="eastAsia"/>
          <w:b/>
          <w:lang w:eastAsia="ja-JP"/>
        </w:rPr>
        <w:t>Observation</w:t>
      </w:r>
      <w:r w:rsidRPr="004256BF">
        <w:rPr>
          <w:b/>
          <w:lang w:eastAsia="ja-JP"/>
        </w:rPr>
        <w:t xml:space="preserve"> 2</w:t>
      </w:r>
      <w:r w:rsidRPr="004256BF">
        <w:rPr>
          <w:rFonts w:hint="eastAsia"/>
          <w:b/>
          <w:lang w:eastAsia="ja-JP"/>
        </w:rPr>
        <w:t xml:space="preserve">: </w:t>
      </w:r>
      <w:r w:rsidRPr="004256BF">
        <w:rPr>
          <w:b/>
          <w:lang w:val="en-US" w:eastAsia="ja-JP"/>
        </w:rPr>
        <w:t xml:space="preserve">If </w:t>
      </w:r>
      <w:r w:rsidRPr="004256BF">
        <w:rPr>
          <w:b/>
          <w:i/>
          <w:lang w:eastAsia="ja-JP"/>
        </w:rPr>
        <w:t>deriveSSB-IndexFromCell</w:t>
      </w:r>
      <w:r w:rsidRPr="004256BF">
        <w:rPr>
          <w:b/>
          <w:lang w:eastAsia="ja-JP"/>
        </w:rPr>
        <w:t xml:space="preserve"> is configured and the SSB from the target cell can be detected, UE</w:t>
      </w:r>
      <w:r w:rsidRPr="004256BF">
        <w:rPr>
          <w:lang w:eastAsia="ja-JP"/>
        </w:rPr>
        <w:t xml:space="preserve"> </w:t>
      </w:r>
      <w:r w:rsidRPr="004256BF">
        <w:rPr>
          <w:b/>
          <w:lang w:eastAsia="ja-JP"/>
        </w:rPr>
        <w:t>can skip PBCH decoding because the cells on the same frequency carrier are assumed to be synchronized with each other and the SSB-index information can be reused for target cell.</w:t>
      </w:r>
    </w:p>
    <w:p w14:paraId="681F54E5" w14:textId="77777777" w:rsidR="002A71CF" w:rsidRPr="004256BF" w:rsidRDefault="002A71CF" w:rsidP="002A71CF">
      <w:pPr>
        <w:jc w:val="both"/>
        <w:rPr>
          <w:b/>
          <w:lang w:eastAsia="ja-JP"/>
        </w:rPr>
      </w:pPr>
      <w:r w:rsidRPr="004256BF">
        <w:rPr>
          <w:b/>
          <w:lang w:eastAsia="ja-JP"/>
        </w:rPr>
        <w:t>Proposal 2: The delay requirement for the case without index can ignore T</w:t>
      </w:r>
      <w:r w:rsidRPr="004256BF">
        <w:rPr>
          <w:b/>
          <w:vertAlign w:val="subscript"/>
          <w:lang w:eastAsia="ja-JP"/>
        </w:rPr>
        <w:t>PSS/SSS_sync</w:t>
      </w:r>
      <w:r w:rsidRPr="004256BF">
        <w:rPr>
          <w:b/>
          <w:lang w:eastAsia="ja-JP"/>
        </w:rPr>
        <w:t xml:space="preserve"> and T</w:t>
      </w:r>
      <w:r w:rsidRPr="004256BF">
        <w:rPr>
          <w:b/>
          <w:vertAlign w:val="subscript"/>
          <w:lang w:eastAsia="ja-JP"/>
        </w:rPr>
        <w:t>SSB_time_index</w:t>
      </w:r>
      <w:r w:rsidRPr="004256BF">
        <w:rPr>
          <w:b/>
          <w:lang w:eastAsia="ja-JP"/>
        </w:rPr>
        <w:t>.</w:t>
      </w:r>
    </w:p>
    <w:p w14:paraId="7DE33AFE" w14:textId="219EBD7D" w:rsidR="002A71CF" w:rsidRPr="004256BF" w:rsidRDefault="002A71CF" w:rsidP="002A71CF">
      <w:pPr>
        <w:jc w:val="both"/>
        <w:rPr>
          <w:lang w:eastAsia="ja-JP"/>
        </w:rPr>
      </w:pPr>
      <w:r w:rsidRPr="004256BF">
        <w:rPr>
          <w:rFonts w:hint="eastAsia"/>
          <w:b/>
          <w:lang w:eastAsia="ja-JP"/>
        </w:rPr>
        <w:t xml:space="preserve">Proposal </w:t>
      </w:r>
      <w:r w:rsidRPr="004256BF">
        <w:rPr>
          <w:b/>
          <w:lang w:eastAsia="ja-JP"/>
        </w:rPr>
        <w:t>3</w:t>
      </w:r>
      <w:r w:rsidRPr="004256BF">
        <w:rPr>
          <w:rFonts w:hint="eastAsia"/>
          <w:b/>
          <w:lang w:eastAsia="ja-JP"/>
        </w:rPr>
        <w:t>:</w:t>
      </w:r>
      <w:r w:rsidRPr="004256BF">
        <w:rPr>
          <w:b/>
          <w:lang w:eastAsia="ja-JP"/>
        </w:rPr>
        <w:t xml:space="preserve"> 2 different delay requirements for the cases with index and without index should be specified.</w:t>
      </w:r>
    </w:p>
    <w:p w14:paraId="424CE639" w14:textId="77777777" w:rsidR="00D40B19" w:rsidRPr="004256BF" w:rsidRDefault="00D40B19" w:rsidP="00D40B19">
      <w:pPr>
        <w:jc w:val="both"/>
        <w:rPr>
          <w:b/>
          <w:lang w:eastAsia="ja-JP"/>
        </w:rPr>
      </w:pPr>
      <w:r w:rsidRPr="004256BF">
        <w:rPr>
          <w:b/>
          <w:lang w:eastAsia="ja-JP"/>
        </w:rPr>
        <w:t>Observation 3</w:t>
      </w:r>
      <w:r w:rsidRPr="004256BF">
        <w:rPr>
          <w:rFonts w:hint="eastAsia"/>
          <w:b/>
          <w:lang w:eastAsia="ja-JP"/>
        </w:rPr>
        <w:t xml:space="preserve">: </w:t>
      </w:r>
      <w:r w:rsidRPr="004256BF">
        <w:rPr>
          <w:b/>
          <w:lang w:eastAsia="ja-JP"/>
        </w:rPr>
        <w:t xml:space="preserve">For </w:t>
      </w:r>
      <w:r w:rsidRPr="004256BF">
        <w:rPr>
          <w:b/>
        </w:rPr>
        <w:t>intra-frequency measurements in a TDD band, since frame boundary shall be aligned between measured CSI-RS and other data symbol tightly, there is no scheduling restriction on the OFDM symbol just before or after CSI-RS</w:t>
      </w:r>
      <w:r w:rsidRPr="004256BF">
        <w:rPr>
          <w:rFonts w:hint="eastAsia"/>
          <w:b/>
        </w:rPr>
        <w:t>.</w:t>
      </w:r>
    </w:p>
    <w:p w14:paraId="0E8E83C8" w14:textId="61614E50" w:rsidR="00D40B19" w:rsidRPr="004256BF" w:rsidRDefault="00D40B19" w:rsidP="00D40B19">
      <w:pPr>
        <w:jc w:val="both"/>
        <w:rPr>
          <w:b/>
          <w:lang w:eastAsia="ja-JP"/>
        </w:rPr>
      </w:pPr>
      <w:r w:rsidRPr="004256BF">
        <w:rPr>
          <w:b/>
          <w:lang w:eastAsia="ja-JP"/>
        </w:rPr>
        <w:t>Observation 4: When the associated SSB is configured, UE could try Rx beam based on the SSB before measurement.</w:t>
      </w:r>
    </w:p>
    <w:p w14:paraId="0C6252F2" w14:textId="77777777" w:rsidR="00D40B19" w:rsidRPr="004256BF" w:rsidRDefault="00D40B19" w:rsidP="00D40B19">
      <w:pPr>
        <w:jc w:val="both"/>
        <w:rPr>
          <w:b/>
          <w:lang w:eastAsia="ja-JP"/>
        </w:rPr>
      </w:pPr>
      <w:r w:rsidRPr="004256BF">
        <w:rPr>
          <w:b/>
          <w:lang w:eastAsia="ja-JP"/>
        </w:rPr>
        <w:t>Proposal 4: Scheduling restriction is unnecessary for the following 2 cases.</w:t>
      </w:r>
    </w:p>
    <w:p w14:paraId="3314C5BD" w14:textId="77777777" w:rsidR="00D40B19" w:rsidRPr="004256BF" w:rsidRDefault="00D40B19" w:rsidP="00D40B19">
      <w:pPr>
        <w:pStyle w:val="afc"/>
        <w:numPr>
          <w:ilvl w:val="0"/>
          <w:numId w:val="3"/>
        </w:numPr>
        <w:rPr>
          <w:b/>
          <w:lang w:eastAsia="ja-JP"/>
        </w:rPr>
      </w:pPr>
      <w:r w:rsidRPr="004256BF">
        <w:rPr>
          <w:b/>
        </w:rPr>
        <w:t>intra-frequency measurements in a TDD band</w:t>
      </w:r>
    </w:p>
    <w:p w14:paraId="79221C59" w14:textId="3EF2A380" w:rsidR="002A71CF" w:rsidRPr="004256BF" w:rsidRDefault="00D40B19" w:rsidP="00D40B19">
      <w:pPr>
        <w:pStyle w:val="afc"/>
        <w:numPr>
          <w:ilvl w:val="0"/>
          <w:numId w:val="3"/>
        </w:numPr>
        <w:jc w:val="both"/>
        <w:rPr>
          <w:b/>
          <w:lang w:eastAsia="ja-JP"/>
        </w:rPr>
      </w:pPr>
      <w:r w:rsidRPr="004256BF">
        <w:rPr>
          <w:b/>
        </w:rPr>
        <w:t>when UE performs RX beam sweeping</w:t>
      </w:r>
    </w:p>
    <w:p w14:paraId="29F19C1D" w14:textId="77777777" w:rsidR="002A71CF" w:rsidRPr="004256BF" w:rsidRDefault="002A71CF" w:rsidP="002A71CF">
      <w:pPr>
        <w:jc w:val="both"/>
        <w:rPr>
          <w:b/>
          <w:lang w:eastAsia="ja-JP"/>
        </w:rPr>
      </w:pPr>
    </w:p>
    <w:p w14:paraId="7CF87B45" w14:textId="6DDEFFC5" w:rsidR="009D1BE4" w:rsidRPr="004256BF" w:rsidRDefault="009D1BE4" w:rsidP="003B58BA">
      <w:pPr>
        <w:pStyle w:val="1"/>
        <w:spacing w:before="100" w:beforeAutospacing="1" w:after="100" w:afterAutospacing="1"/>
        <w:rPr>
          <w:lang w:eastAsia="ja-JP"/>
        </w:rPr>
      </w:pPr>
      <w:r w:rsidRPr="004256BF">
        <w:rPr>
          <w:rFonts w:hint="eastAsia"/>
          <w:lang w:eastAsia="ja-JP"/>
        </w:rPr>
        <w:t>References</w:t>
      </w:r>
    </w:p>
    <w:bookmarkEnd w:id="0"/>
    <w:p w14:paraId="269CF298" w14:textId="23CA5664" w:rsidR="00192A96" w:rsidRPr="004256BF" w:rsidRDefault="008078DE" w:rsidP="003B58BA">
      <w:pPr>
        <w:spacing w:before="100" w:beforeAutospacing="1" w:after="100" w:afterAutospacing="1"/>
      </w:pPr>
      <w:r w:rsidRPr="004256BF">
        <w:t xml:space="preserve"> [1</w:t>
      </w:r>
      <w:r w:rsidR="00533F3E" w:rsidRPr="004256BF">
        <w:t>] R4-2009009</w:t>
      </w:r>
      <w:r w:rsidR="00192A96" w:rsidRPr="004256BF">
        <w:t>, OPPO, “</w:t>
      </w:r>
      <w:r w:rsidR="00533F3E" w:rsidRPr="004256BF">
        <w:t>WF on CSI-RS based L3 measurement capability and requirements,” May</w:t>
      </w:r>
      <w:r w:rsidR="00192A96" w:rsidRPr="004256BF">
        <w:t>. 2020.</w:t>
      </w:r>
    </w:p>
    <w:sectPr w:rsidR="00192A96" w:rsidRPr="004256BF">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BC3E2" w14:textId="77777777" w:rsidR="000558A1" w:rsidRDefault="000558A1">
      <w:r>
        <w:separator/>
      </w:r>
    </w:p>
  </w:endnote>
  <w:endnote w:type="continuationSeparator" w:id="0">
    <w:p w14:paraId="1EA79F17" w14:textId="77777777" w:rsidR="000558A1" w:rsidRDefault="00055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163275" w14:textId="77777777" w:rsidR="000558A1" w:rsidRDefault="000558A1">
      <w:r>
        <w:separator/>
      </w:r>
    </w:p>
  </w:footnote>
  <w:footnote w:type="continuationSeparator" w:id="0">
    <w:p w14:paraId="407F6CB3" w14:textId="77777777" w:rsidR="000558A1" w:rsidRDefault="000558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63275B"/>
    <w:multiLevelType w:val="hybridMultilevel"/>
    <w:tmpl w:val="14845380"/>
    <w:lvl w:ilvl="0" w:tplc="04090001">
      <w:start w:val="1"/>
      <w:numFmt w:val="bullet"/>
      <w:lvlText w:val=""/>
      <w:lvlJc w:val="left"/>
      <w:pPr>
        <w:ind w:left="1270" w:hanging="420"/>
      </w:pPr>
      <w:rPr>
        <w:rFonts w:ascii="Wingdings" w:hAnsi="Wingdings" w:hint="default"/>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 w15:restartNumberingAfterBreak="0">
    <w:nsid w:val="530F32D7"/>
    <w:multiLevelType w:val="hybridMultilevel"/>
    <w:tmpl w:val="316EC80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61012032"/>
    <w:multiLevelType w:val="hybridMultilevel"/>
    <w:tmpl w:val="8CA061D8"/>
    <w:lvl w:ilvl="0" w:tplc="FBB87CD0">
      <w:start w:val="1"/>
      <w:numFmt w:val="bullet"/>
      <w:lvlText w:val="•"/>
      <w:lvlJc w:val="left"/>
      <w:pPr>
        <w:tabs>
          <w:tab w:val="num" w:pos="360"/>
        </w:tabs>
        <w:ind w:left="360" w:hanging="360"/>
      </w:pPr>
      <w:rPr>
        <w:rFonts w:ascii="Arial" w:hAnsi="Arial" w:hint="default"/>
      </w:rPr>
    </w:lvl>
    <w:lvl w:ilvl="1" w:tplc="A7840D80">
      <w:start w:val="1"/>
      <w:numFmt w:val="bullet"/>
      <w:lvlText w:val="•"/>
      <w:lvlJc w:val="left"/>
      <w:pPr>
        <w:tabs>
          <w:tab w:val="num" w:pos="1080"/>
        </w:tabs>
        <w:ind w:left="1080" w:hanging="360"/>
      </w:pPr>
      <w:rPr>
        <w:rFonts w:ascii="Arial" w:hAnsi="Arial" w:hint="default"/>
      </w:rPr>
    </w:lvl>
    <w:lvl w:ilvl="2" w:tplc="5F6AF2B8">
      <w:start w:val="1"/>
      <w:numFmt w:val="bullet"/>
      <w:lvlText w:val="•"/>
      <w:lvlJc w:val="left"/>
      <w:pPr>
        <w:tabs>
          <w:tab w:val="num" w:pos="1800"/>
        </w:tabs>
        <w:ind w:left="1800" w:hanging="360"/>
      </w:pPr>
      <w:rPr>
        <w:rFonts w:ascii="Arial" w:hAnsi="Arial" w:hint="default"/>
      </w:rPr>
    </w:lvl>
    <w:lvl w:ilvl="3" w:tplc="08C4B3BA" w:tentative="1">
      <w:start w:val="1"/>
      <w:numFmt w:val="bullet"/>
      <w:lvlText w:val="•"/>
      <w:lvlJc w:val="left"/>
      <w:pPr>
        <w:tabs>
          <w:tab w:val="num" w:pos="2520"/>
        </w:tabs>
        <w:ind w:left="2520" w:hanging="360"/>
      </w:pPr>
      <w:rPr>
        <w:rFonts w:ascii="Arial" w:hAnsi="Arial" w:hint="default"/>
      </w:rPr>
    </w:lvl>
    <w:lvl w:ilvl="4" w:tplc="82BA789C" w:tentative="1">
      <w:start w:val="1"/>
      <w:numFmt w:val="bullet"/>
      <w:lvlText w:val="•"/>
      <w:lvlJc w:val="left"/>
      <w:pPr>
        <w:tabs>
          <w:tab w:val="num" w:pos="3240"/>
        </w:tabs>
        <w:ind w:left="3240" w:hanging="360"/>
      </w:pPr>
      <w:rPr>
        <w:rFonts w:ascii="Arial" w:hAnsi="Arial" w:hint="default"/>
      </w:rPr>
    </w:lvl>
    <w:lvl w:ilvl="5" w:tplc="863C160E" w:tentative="1">
      <w:start w:val="1"/>
      <w:numFmt w:val="bullet"/>
      <w:lvlText w:val="•"/>
      <w:lvlJc w:val="left"/>
      <w:pPr>
        <w:tabs>
          <w:tab w:val="num" w:pos="3960"/>
        </w:tabs>
        <w:ind w:left="3960" w:hanging="360"/>
      </w:pPr>
      <w:rPr>
        <w:rFonts w:ascii="Arial" w:hAnsi="Arial" w:hint="default"/>
      </w:rPr>
    </w:lvl>
    <w:lvl w:ilvl="6" w:tplc="8A52146A" w:tentative="1">
      <w:start w:val="1"/>
      <w:numFmt w:val="bullet"/>
      <w:lvlText w:val="•"/>
      <w:lvlJc w:val="left"/>
      <w:pPr>
        <w:tabs>
          <w:tab w:val="num" w:pos="4680"/>
        </w:tabs>
        <w:ind w:left="4680" w:hanging="360"/>
      </w:pPr>
      <w:rPr>
        <w:rFonts w:ascii="Arial" w:hAnsi="Arial" w:hint="default"/>
      </w:rPr>
    </w:lvl>
    <w:lvl w:ilvl="7" w:tplc="96023702" w:tentative="1">
      <w:start w:val="1"/>
      <w:numFmt w:val="bullet"/>
      <w:lvlText w:val="•"/>
      <w:lvlJc w:val="left"/>
      <w:pPr>
        <w:tabs>
          <w:tab w:val="num" w:pos="5400"/>
        </w:tabs>
        <w:ind w:left="5400" w:hanging="360"/>
      </w:pPr>
      <w:rPr>
        <w:rFonts w:ascii="Arial" w:hAnsi="Arial" w:hint="default"/>
      </w:rPr>
    </w:lvl>
    <w:lvl w:ilvl="8" w:tplc="C172A6FA" w:tentative="1">
      <w:start w:val="1"/>
      <w:numFmt w:val="bullet"/>
      <w:lvlText w:val="•"/>
      <w:lvlJc w:val="left"/>
      <w:pPr>
        <w:tabs>
          <w:tab w:val="num" w:pos="6120"/>
        </w:tabs>
        <w:ind w:left="6120" w:hanging="360"/>
      </w:pPr>
      <w:rPr>
        <w:rFonts w:ascii="Arial" w:hAnsi="Arial" w:hint="default"/>
      </w:rPr>
    </w:lvl>
  </w:abstractNum>
  <w:num w:numId="1">
    <w:abstractNumId w:val="1"/>
  </w:num>
  <w:num w:numId="2">
    <w:abstractNumId w:val="2"/>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34CD"/>
    <w:rsid w:val="0000371F"/>
    <w:rsid w:val="0000379E"/>
    <w:rsid w:val="000037AF"/>
    <w:rsid w:val="00003C52"/>
    <w:rsid w:val="000040BD"/>
    <w:rsid w:val="00004537"/>
    <w:rsid w:val="000073C3"/>
    <w:rsid w:val="00007948"/>
    <w:rsid w:val="00010982"/>
    <w:rsid w:val="00011C54"/>
    <w:rsid w:val="000128F2"/>
    <w:rsid w:val="00013771"/>
    <w:rsid w:val="00017799"/>
    <w:rsid w:val="00017D21"/>
    <w:rsid w:val="0002036D"/>
    <w:rsid w:val="00020852"/>
    <w:rsid w:val="0002191D"/>
    <w:rsid w:val="00021E68"/>
    <w:rsid w:val="00022AE3"/>
    <w:rsid w:val="000233B8"/>
    <w:rsid w:val="00023A17"/>
    <w:rsid w:val="000266A0"/>
    <w:rsid w:val="00030E6C"/>
    <w:rsid w:val="0003154D"/>
    <w:rsid w:val="00031C1D"/>
    <w:rsid w:val="0003248B"/>
    <w:rsid w:val="00034E2C"/>
    <w:rsid w:val="000419BA"/>
    <w:rsid w:val="000427CB"/>
    <w:rsid w:val="000448C2"/>
    <w:rsid w:val="000456D7"/>
    <w:rsid w:val="00045CBD"/>
    <w:rsid w:val="00047943"/>
    <w:rsid w:val="00047DDF"/>
    <w:rsid w:val="00047EC7"/>
    <w:rsid w:val="0005298D"/>
    <w:rsid w:val="0005300E"/>
    <w:rsid w:val="000558A1"/>
    <w:rsid w:val="000565C4"/>
    <w:rsid w:val="000601CD"/>
    <w:rsid w:val="000612D1"/>
    <w:rsid w:val="000621A8"/>
    <w:rsid w:val="00062E55"/>
    <w:rsid w:val="00064B3E"/>
    <w:rsid w:val="00065F1C"/>
    <w:rsid w:val="00066891"/>
    <w:rsid w:val="0006768C"/>
    <w:rsid w:val="00071032"/>
    <w:rsid w:val="00073860"/>
    <w:rsid w:val="00075B66"/>
    <w:rsid w:val="000766B3"/>
    <w:rsid w:val="000820DA"/>
    <w:rsid w:val="000840C6"/>
    <w:rsid w:val="00086E6E"/>
    <w:rsid w:val="00087322"/>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E72"/>
    <w:rsid w:val="000B465F"/>
    <w:rsid w:val="000B6115"/>
    <w:rsid w:val="000B6723"/>
    <w:rsid w:val="000B6E44"/>
    <w:rsid w:val="000B733F"/>
    <w:rsid w:val="000C20DB"/>
    <w:rsid w:val="000C2D28"/>
    <w:rsid w:val="000C3691"/>
    <w:rsid w:val="000C37E4"/>
    <w:rsid w:val="000C5893"/>
    <w:rsid w:val="000D0AFE"/>
    <w:rsid w:val="000D1F67"/>
    <w:rsid w:val="000D3441"/>
    <w:rsid w:val="000D4510"/>
    <w:rsid w:val="000D5153"/>
    <w:rsid w:val="000D6CFC"/>
    <w:rsid w:val="000D748C"/>
    <w:rsid w:val="000E01D4"/>
    <w:rsid w:val="000E198C"/>
    <w:rsid w:val="000E1D6A"/>
    <w:rsid w:val="000E434A"/>
    <w:rsid w:val="000E441C"/>
    <w:rsid w:val="000E4BE9"/>
    <w:rsid w:val="000E6DEC"/>
    <w:rsid w:val="000F0698"/>
    <w:rsid w:val="000F22CE"/>
    <w:rsid w:val="000F3C2A"/>
    <w:rsid w:val="000F3F08"/>
    <w:rsid w:val="000F5102"/>
    <w:rsid w:val="000F51E1"/>
    <w:rsid w:val="000F6F65"/>
    <w:rsid w:val="0010127A"/>
    <w:rsid w:val="001034F3"/>
    <w:rsid w:val="0010371F"/>
    <w:rsid w:val="00106A9F"/>
    <w:rsid w:val="001072A8"/>
    <w:rsid w:val="0011424E"/>
    <w:rsid w:val="00115B49"/>
    <w:rsid w:val="00117291"/>
    <w:rsid w:val="00123571"/>
    <w:rsid w:val="00123B5C"/>
    <w:rsid w:val="00124082"/>
    <w:rsid w:val="00126264"/>
    <w:rsid w:val="001301B1"/>
    <w:rsid w:val="00130CBD"/>
    <w:rsid w:val="00130E89"/>
    <w:rsid w:val="00132D36"/>
    <w:rsid w:val="00134CB5"/>
    <w:rsid w:val="00140A23"/>
    <w:rsid w:val="00141A2F"/>
    <w:rsid w:val="00142339"/>
    <w:rsid w:val="00142771"/>
    <w:rsid w:val="001448E0"/>
    <w:rsid w:val="00145505"/>
    <w:rsid w:val="00153528"/>
    <w:rsid w:val="00153E28"/>
    <w:rsid w:val="0015697F"/>
    <w:rsid w:val="00160A47"/>
    <w:rsid w:val="00160B00"/>
    <w:rsid w:val="00162698"/>
    <w:rsid w:val="00162F78"/>
    <w:rsid w:val="0016310D"/>
    <w:rsid w:val="001643AC"/>
    <w:rsid w:val="00165362"/>
    <w:rsid w:val="001654B3"/>
    <w:rsid w:val="00170344"/>
    <w:rsid w:val="001708D0"/>
    <w:rsid w:val="00171D07"/>
    <w:rsid w:val="001725FA"/>
    <w:rsid w:val="00172994"/>
    <w:rsid w:val="0017516C"/>
    <w:rsid w:val="00175AB9"/>
    <w:rsid w:val="00181060"/>
    <w:rsid w:val="00181D66"/>
    <w:rsid w:val="00182304"/>
    <w:rsid w:val="0018379B"/>
    <w:rsid w:val="001840ED"/>
    <w:rsid w:val="001848A8"/>
    <w:rsid w:val="00184EFC"/>
    <w:rsid w:val="0018585B"/>
    <w:rsid w:val="00191CA1"/>
    <w:rsid w:val="00192A96"/>
    <w:rsid w:val="00192CE3"/>
    <w:rsid w:val="00193116"/>
    <w:rsid w:val="00196957"/>
    <w:rsid w:val="001A08AA"/>
    <w:rsid w:val="001A2A4D"/>
    <w:rsid w:val="001A3120"/>
    <w:rsid w:val="001A3291"/>
    <w:rsid w:val="001A5A88"/>
    <w:rsid w:val="001B0237"/>
    <w:rsid w:val="001B0439"/>
    <w:rsid w:val="001B1C3C"/>
    <w:rsid w:val="001B284A"/>
    <w:rsid w:val="001B3190"/>
    <w:rsid w:val="001B439D"/>
    <w:rsid w:val="001C0C51"/>
    <w:rsid w:val="001C3159"/>
    <w:rsid w:val="001C3A35"/>
    <w:rsid w:val="001C4BEC"/>
    <w:rsid w:val="001C5DBB"/>
    <w:rsid w:val="001C602C"/>
    <w:rsid w:val="001C67F1"/>
    <w:rsid w:val="001C7645"/>
    <w:rsid w:val="001D3283"/>
    <w:rsid w:val="001D5665"/>
    <w:rsid w:val="001D5FAC"/>
    <w:rsid w:val="001D61DA"/>
    <w:rsid w:val="001D6D1A"/>
    <w:rsid w:val="001E0240"/>
    <w:rsid w:val="001E5108"/>
    <w:rsid w:val="001E6AF4"/>
    <w:rsid w:val="001E7AB9"/>
    <w:rsid w:val="001F109F"/>
    <w:rsid w:val="001F2D35"/>
    <w:rsid w:val="001F51BB"/>
    <w:rsid w:val="001F5730"/>
    <w:rsid w:val="002029A6"/>
    <w:rsid w:val="00203442"/>
    <w:rsid w:val="0020352D"/>
    <w:rsid w:val="0020374C"/>
    <w:rsid w:val="002045C1"/>
    <w:rsid w:val="00205782"/>
    <w:rsid w:val="00205968"/>
    <w:rsid w:val="00207DB7"/>
    <w:rsid w:val="002104A8"/>
    <w:rsid w:val="002106C8"/>
    <w:rsid w:val="00212373"/>
    <w:rsid w:val="00212DBF"/>
    <w:rsid w:val="00213548"/>
    <w:rsid w:val="002138EA"/>
    <w:rsid w:val="00214859"/>
    <w:rsid w:val="00214FBD"/>
    <w:rsid w:val="00220A37"/>
    <w:rsid w:val="00222897"/>
    <w:rsid w:val="00222AD3"/>
    <w:rsid w:val="00222B3E"/>
    <w:rsid w:val="00230C68"/>
    <w:rsid w:val="00231775"/>
    <w:rsid w:val="00231866"/>
    <w:rsid w:val="00232268"/>
    <w:rsid w:val="00232B45"/>
    <w:rsid w:val="00234306"/>
    <w:rsid w:val="0023446F"/>
    <w:rsid w:val="00235127"/>
    <w:rsid w:val="00235394"/>
    <w:rsid w:val="002363F5"/>
    <w:rsid w:val="00236424"/>
    <w:rsid w:val="002418EB"/>
    <w:rsid w:val="00241C1B"/>
    <w:rsid w:val="00241E5F"/>
    <w:rsid w:val="0024363B"/>
    <w:rsid w:val="00245B6B"/>
    <w:rsid w:val="00245C0D"/>
    <w:rsid w:val="0025035E"/>
    <w:rsid w:val="002509EC"/>
    <w:rsid w:val="0025345F"/>
    <w:rsid w:val="00254DE6"/>
    <w:rsid w:val="00257632"/>
    <w:rsid w:val="00260D4B"/>
    <w:rsid w:val="0026179F"/>
    <w:rsid w:val="00261EF2"/>
    <w:rsid w:val="00262278"/>
    <w:rsid w:val="00265053"/>
    <w:rsid w:val="00267CD2"/>
    <w:rsid w:val="002715D3"/>
    <w:rsid w:val="002716E7"/>
    <w:rsid w:val="00272BC8"/>
    <w:rsid w:val="00274DB5"/>
    <w:rsid w:val="00274E1A"/>
    <w:rsid w:val="00275B3C"/>
    <w:rsid w:val="002763A8"/>
    <w:rsid w:val="0027745D"/>
    <w:rsid w:val="00282213"/>
    <w:rsid w:val="0028233A"/>
    <w:rsid w:val="00283084"/>
    <w:rsid w:val="0028309A"/>
    <w:rsid w:val="0028522B"/>
    <w:rsid w:val="00290654"/>
    <w:rsid w:val="00290810"/>
    <w:rsid w:val="00292B37"/>
    <w:rsid w:val="00293F12"/>
    <w:rsid w:val="00296B3D"/>
    <w:rsid w:val="002A05B0"/>
    <w:rsid w:val="002A1F95"/>
    <w:rsid w:val="002A1FF0"/>
    <w:rsid w:val="002A46DB"/>
    <w:rsid w:val="002A4F2C"/>
    <w:rsid w:val="002A4F8E"/>
    <w:rsid w:val="002A59D3"/>
    <w:rsid w:val="002A5B17"/>
    <w:rsid w:val="002A71CF"/>
    <w:rsid w:val="002B091A"/>
    <w:rsid w:val="002B10A5"/>
    <w:rsid w:val="002B3853"/>
    <w:rsid w:val="002B4609"/>
    <w:rsid w:val="002C0B4E"/>
    <w:rsid w:val="002C1961"/>
    <w:rsid w:val="002C1FC4"/>
    <w:rsid w:val="002C36AF"/>
    <w:rsid w:val="002C4696"/>
    <w:rsid w:val="002C5683"/>
    <w:rsid w:val="002D05DD"/>
    <w:rsid w:val="002D44CF"/>
    <w:rsid w:val="002D4648"/>
    <w:rsid w:val="002D4EAC"/>
    <w:rsid w:val="002D6417"/>
    <w:rsid w:val="002E08A7"/>
    <w:rsid w:val="002E12A7"/>
    <w:rsid w:val="002E44CF"/>
    <w:rsid w:val="002E4C55"/>
    <w:rsid w:val="002E775B"/>
    <w:rsid w:val="002F0F86"/>
    <w:rsid w:val="002F389E"/>
    <w:rsid w:val="002F4093"/>
    <w:rsid w:val="002F6C9B"/>
    <w:rsid w:val="002F6EF4"/>
    <w:rsid w:val="002F796C"/>
    <w:rsid w:val="00300C95"/>
    <w:rsid w:val="00303F1C"/>
    <w:rsid w:val="003040AA"/>
    <w:rsid w:val="00304E3F"/>
    <w:rsid w:val="0030502D"/>
    <w:rsid w:val="0030631E"/>
    <w:rsid w:val="00306331"/>
    <w:rsid w:val="00312E62"/>
    <w:rsid w:val="003140D7"/>
    <w:rsid w:val="00324C0D"/>
    <w:rsid w:val="003253ED"/>
    <w:rsid w:val="00331476"/>
    <w:rsid w:val="00334ED3"/>
    <w:rsid w:val="00341E05"/>
    <w:rsid w:val="00341EE1"/>
    <w:rsid w:val="003449E6"/>
    <w:rsid w:val="003466ED"/>
    <w:rsid w:val="00347D47"/>
    <w:rsid w:val="0035177D"/>
    <w:rsid w:val="003543FA"/>
    <w:rsid w:val="00356B37"/>
    <w:rsid w:val="00356BA9"/>
    <w:rsid w:val="00357342"/>
    <w:rsid w:val="00361187"/>
    <w:rsid w:val="00361491"/>
    <w:rsid w:val="0036393F"/>
    <w:rsid w:val="003667FF"/>
    <w:rsid w:val="00366AFB"/>
    <w:rsid w:val="00367724"/>
    <w:rsid w:val="0037011B"/>
    <w:rsid w:val="00372085"/>
    <w:rsid w:val="00372B4D"/>
    <w:rsid w:val="00373C30"/>
    <w:rsid w:val="0037533A"/>
    <w:rsid w:val="00376440"/>
    <w:rsid w:val="003772F3"/>
    <w:rsid w:val="003801CF"/>
    <w:rsid w:val="00381C9C"/>
    <w:rsid w:val="003823D1"/>
    <w:rsid w:val="00384C6A"/>
    <w:rsid w:val="00392F4A"/>
    <w:rsid w:val="00394970"/>
    <w:rsid w:val="00395673"/>
    <w:rsid w:val="00395AD7"/>
    <w:rsid w:val="00396A8B"/>
    <w:rsid w:val="003A0B5D"/>
    <w:rsid w:val="003A1829"/>
    <w:rsid w:val="003A377C"/>
    <w:rsid w:val="003A4CB3"/>
    <w:rsid w:val="003A4DC3"/>
    <w:rsid w:val="003A665A"/>
    <w:rsid w:val="003B3F20"/>
    <w:rsid w:val="003B58BA"/>
    <w:rsid w:val="003B5F55"/>
    <w:rsid w:val="003B6D17"/>
    <w:rsid w:val="003B7165"/>
    <w:rsid w:val="003B7573"/>
    <w:rsid w:val="003C05A5"/>
    <w:rsid w:val="003C3713"/>
    <w:rsid w:val="003C3DD0"/>
    <w:rsid w:val="003C46BB"/>
    <w:rsid w:val="003C55D3"/>
    <w:rsid w:val="003C7323"/>
    <w:rsid w:val="003C74E2"/>
    <w:rsid w:val="003C7541"/>
    <w:rsid w:val="003C785B"/>
    <w:rsid w:val="003D0FA8"/>
    <w:rsid w:val="003D299E"/>
    <w:rsid w:val="003D2B31"/>
    <w:rsid w:val="003D3B31"/>
    <w:rsid w:val="003D44E8"/>
    <w:rsid w:val="003D4EAA"/>
    <w:rsid w:val="003D50A9"/>
    <w:rsid w:val="003D56C3"/>
    <w:rsid w:val="003D6B1A"/>
    <w:rsid w:val="003E1394"/>
    <w:rsid w:val="003E2BDE"/>
    <w:rsid w:val="003E3A7C"/>
    <w:rsid w:val="003E4A7D"/>
    <w:rsid w:val="003E604E"/>
    <w:rsid w:val="003E7689"/>
    <w:rsid w:val="003F038E"/>
    <w:rsid w:val="003F1D9E"/>
    <w:rsid w:val="003F2E02"/>
    <w:rsid w:val="003F4945"/>
    <w:rsid w:val="003F4CA1"/>
    <w:rsid w:val="003F512C"/>
    <w:rsid w:val="003F51B5"/>
    <w:rsid w:val="003F6038"/>
    <w:rsid w:val="003F74EF"/>
    <w:rsid w:val="00400ADD"/>
    <w:rsid w:val="004017C2"/>
    <w:rsid w:val="00403F8A"/>
    <w:rsid w:val="0040419A"/>
    <w:rsid w:val="00406887"/>
    <w:rsid w:val="0040756A"/>
    <w:rsid w:val="0041090A"/>
    <w:rsid w:val="00412C29"/>
    <w:rsid w:val="0041510E"/>
    <w:rsid w:val="00421A46"/>
    <w:rsid w:val="00422BAA"/>
    <w:rsid w:val="00423635"/>
    <w:rsid w:val="004237D4"/>
    <w:rsid w:val="0042545B"/>
    <w:rsid w:val="004256BF"/>
    <w:rsid w:val="00426A1A"/>
    <w:rsid w:val="00430E86"/>
    <w:rsid w:val="00431856"/>
    <w:rsid w:val="00431C74"/>
    <w:rsid w:val="00432377"/>
    <w:rsid w:val="00433282"/>
    <w:rsid w:val="00433FD7"/>
    <w:rsid w:val="004351A7"/>
    <w:rsid w:val="004361B4"/>
    <w:rsid w:val="004361F1"/>
    <w:rsid w:val="00440921"/>
    <w:rsid w:val="00440AB8"/>
    <w:rsid w:val="00441C2A"/>
    <w:rsid w:val="004430CF"/>
    <w:rsid w:val="00443CC6"/>
    <w:rsid w:val="00444225"/>
    <w:rsid w:val="00444D6C"/>
    <w:rsid w:val="00450EF8"/>
    <w:rsid w:val="004543ED"/>
    <w:rsid w:val="004553B9"/>
    <w:rsid w:val="004615FD"/>
    <w:rsid w:val="0046402B"/>
    <w:rsid w:val="004645B3"/>
    <w:rsid w:val="00465F13"/>
    <w:rsid w:val="0046699D"/>
    <w:rsid w:val="004704E5"/>
    <w:rsid w:val="00473A33"/>
    <w:rsid w:val="004824CE"/>
    <w:rsid w:val="004828C3"/>
    <w:rsid w:val="00485DDA"/>
    <w:rsid w:val="00487E31"/>
    <w:rsid w:val="00490611"/>
    <w:rsid w:val="004912EB"/>
    <w:rsid w:val="0049156D"/>
    <w:rsid w:val="00491E60"/>
    <w:rsid w:val="00497809"/>
    <w:rsid w:val="004A035D"/>
    <w:rsid w:val="004A0D35"/>
    <w:rsid w:val="004A17C7"/>
    <w:rsid w:val="004A41BD"/>
    <w:rsid w:val="004A4E6C"/>
    <w:rsid w:val="004A782C"/>
    <w:rsid w:val="004A7ADF"/>
    <w:rsid w:val="004B103C"/>
    <w:rsid w:val="004B1EF8"/>
    <w:rsid w:val="004B53D1"/>
    <w:rsid w:val="004B5CEC"/>
    <w:rsid w:val="004B693D"/>
    <w:rsid w:val="004B7715"/>
    <w:rsid w:val="004B7C86"/>
    <w:rsid w:val="004C1E7A"/>
    <w:rsid w:val="004C3B1D"/>
    <w:rsid w:val="004C3BC3"/>
    <w:rsid w:val="004C67E0"/>
    <w:rsid w:val="004C72B1"/>
    <w:rsid w:val="004D072B"/>
    <w:rsid w:val="004D0C02"/>
    <w:rsid w:val="004D1DFD"/>
    <w:rsid w:val="004D2B59"/>
    <w:rsid w:val="004D3B52"/>
    <w:rsid w:val="004D42E8"/>
    <w:rsid w:val="004D521F"/>
    <w:rsid w:val="004D7A6A"/>
    <w:rsid w:val="004D7E24"/>
    <w:rsid w:val="004E24B6"/>
    <w:rsid w:val="004E2E83"/>
    <w:rsid w:val="004E73B0"/>
    <w:rsid w:val="004F09C1"/>
    <w:rsid w:val="004F182A"/>
    <w:rsid w:val="004F2F68"/>
    <w:rsid w:val="004F6299"/>
    <w:rsid w:val="004F7A3D"/>
    <w:rsid w:val="00505026"/>
    <w:rsid w:val="00505BFA"/>
    <w:rsid w:val="005060C0"/>
    <w:rsid w:val="00507F71"/>
    <w:rsid w:val="005139C2"/>
    <w:rsid w:val="00515234"/>
    <w:rsid w:val="00515703"/>
    <w:rsid w:val="00515D84"/>
    <w:rsid w:val="00517307"/>
    <w:rsid w:val="0052182F"/>
    <w:rsid w:val="00521AAC"/>
    <w:rsid w:val="00521B8C"/>
    <w:rsid w:val="0052307A"/>
    <w:rsid w:val="005242F0"/>
    <w:rsid w:val="00524CA9"/>
    <w:rsid w:val="00526B6F"/>
    <w:rsid w:val="0053142A"/>
    <w:rsid w:val="0053206E"/>
    <w:rsid w:val="00533F3E"/>
    <w:rsid w:val="005347FC"/>
    <w:rsid w:val="00535758"/>
    <w:rsid w:val="00540A87"/>
    <w:rsid w:val="00542384"/>
    <w:rsid w:val="00544702"/>
    <w:rsid w:val="005479F5"/>
    <w:rsid w:val="00551B83"/>
    <w:rsid w:val="005558CF"/>
    <w:rsid w:val="00556E1D"/>
    <w:rsid w:val="00560492"/>
    <w:rsid w:val="00561D8D"/>
    <w:rsid w:val="005655DA"/>
    <w:rsid w:val="005656F0"/>
    <w:rsid w:val="005658F5"/>
    <w:rsid w:val="0056763E"/>
    <w:rsid w:val="00570EB9"/>
    <w:rsid w:val="005713B7"/>
    <w:rsid w:val="0057169E"/>
    <w:rsid w:val="00572C69"/>
    <w:rsid w:val="0057346A"/>
    <w:rsid w:val="00577A52"/>
    <w:rsid w:val="00580107"/>
    <w:rsid w:val="005811BC"/>
    <w:rsid w:val="0058233B"/>
    <w:rsid w:val="00584AC5"/>
    <w:rsid w:val="00586C80"/>
    <w:rsid w:val="0058747E"/>
    <w:rsid w:val="005903D9"/>
    <w:rsid w:val="005910B3"/>
    <w:rsid w:val="005927CF"/>
    <w:rsid w:val="00592DE5"/>
    <w:rsid w:val="005939A4"/>
    <w:rsid w:val="00594CF2"/>
    <w:rsid w:val="00595917"/>
    <w:rsid w:val="00596AD5"/>
    <w:rsid w:val="00597DA3"/>
    <w:rsid w:val="005A0B25"/>
    <w:rsid w:val="005A1864"/>
    <w:rsid w:val="005A1B40"/>
    <w:rsid w:val="005A4854"/>
    <w:rsid w:val="005A7306"/>
    <w:rsid w:val="005A7381"/>
    <w:rsid w:val="005A772A"/>
    <w:rsid w:val="005B01E8"/>
    <w:rsid w:val="005B207E"/>
    <w:rsid w:val="005B2292"/>
    <w:rsid w:val="005B3941"/>
    <w:rsid w:val="005B41E8"/>
    <w:rsid w:val="005B653A"/>
    <w:rsid w:val="005B7115"/>
    <w:rsid w:val="005C3B7F"/>
    <w:rsid w:val="005C6516"/>
    <w:rsid w:val="005C6689"/>
    <w:rsid w:val="005C7544"/>
    <w:rsid w:val="005D1F5B"/>
    <w:rsid w:val="005D2248"/>
    <w:rsid w:val="005D3F3A"/>
    <w:rsid w:val="005D4B05"/>
    <w:rsid w:val="005D65EA"/>
    <w:rsid w:val="005D6A89"/>
    <w:rsid w:val="005D6D26"/>
    <w:rsid w:val="005D761F"/>
    <w:rsid w:val="005F0ACC"/>
    <w:rsid w:val="005F4A7E"/>
    <w:rsid w:val="005F5E51"/>
    <w:rsid w:val="005F6AA1"/>
    <w:rsid w:val="00600AD8"/>
    <w:rsid w:val="00600C7E"/>
    <w:rsid w:val="00603C1C"/>
    <w:rsid w:val="00604EDB"/>
    <w:rsid w:val="00610D3E"/>
    <w:rsid w:val="00612402"/>
    <w:rsid w:val="00614A3C"/>
    <w:rsid w:val="0061646C"/>
    <w:rsid w:val="00621109"/>
    <w:rsid w:val="006235EE"/>
    <w:rsid w:val="0062498C"/>
    <w:rsid w:val="006301BA"/>
    <w:rsid w:val="00634095"/>
    <w:rsid w:val="006362FF"/>
    <w:rsid w:val="006416FA"/>
    <w:rsid w:val="00642564"/>
    <w:rsid w:val="00642ED4"/>
    <w:rsid w:val="00645857"/>
    <w:rsid w:val="006471A3"/>
    <w:rsid w:val="00650223"/>
    <w:rsid w:val="00650609"/>
    <w:rsid w:val="00654E66"/>
    <w:rsid w:val="006550A5"/>
    <w:rsid w:val="006604A7"/>
    <w:rsid w:val="006604E7"/>
    <w:rsid w:val="006618D6"/>
    <w:rsid w:val="0066272C"/>
    <w:rsid w:val="00662AB0"/>
    <w:rsid w:val="006670DA"/>
    <w:rsid w:val="00670916"/>
    <w:rsid w:val="00671E20"/>
    <w:rsid w:val="00673BA4"/>
    <w:rsid w:val="00676D1F"/>
    <w:rsid w:val="0067767E"/>
    <w:rsid w:val="00680165"/>
    <w:rsid w:val="00680AF8"/>
    <w:rsid w:val="0068235D"/>
    <w:rsid w:val="0068428F"/>
    <w:rsid w:val="00685642"/>
    <w:rsid w:val="006856E5"/>
    <w:rsid w:val="00685A73"/>
    <w:rsid w:val="00686ABB"/>
    <w:rsid w:val="00686FBC"/>
    <w:rsid w:val="0068737B"/>
    <w:rsid w:val="0069720F"/>
    <w:rsid w:val="006A019B"/>
    <w:rsid w:val="006A18D4"/>
    <w:rsid w:val="006A3282"/>
    <w:rsid w:val="006B0D02"/>
    <w:rsid w:val="006B1EDA"/>
    <w:rsid w:val="006B3906"/>
    <w:rsid w:val="006B4546"/>
    <w:rsid w:val="006B463E"/>
    <w:rsid w:val="006B46D8"/>
    <w:rsid w:val="006B572C"/>
    <w:rsid w:val="006B6075"/>
    <w:rsid w:val="006B616B"/>
    <w:rsid w:val="006B6A9B"/>
    <w:rsid w:val="006B6FF1"/>
    <w:rsid w:val="006B7817"/>
    <w:rsid w:val="006B7B74"/>
    <w:rsid w:val="006C3095"/>
    <w:rsid w:val="006C674B"/>
    <w:rsid w:val="006C6F27"/>
    <w:rsid w:val="006D02B2"/>
    <w:rsid w:val="006D1755"/>
    <w:rsid w:val="006D2A0F"/>
    <w:rsid w:val="006D4225"/>
    <w:rsid w:val="006D47D2"/>
    <w:rsid w:val="006D611D"/>
    <w:rsid w:val="006D6933"/>
    <w:rsid w:val="006D77BB"/>
    <w:rsid w:val="006E1144"/>
    <w:rsid w:val="006E1AD7"/>
    <w:rsid w:val="006E1E48"/>
    <w:rsid w:val="006E2345"/>
    <w:rsid w:val="006E3BE5"/>
    <w:rsid w:val="006E4C6E"/>
    <w:rsid w:val="006E4F62"/>
    <w:rsid w:val="006F0923"/>
    <w:rsid w:val="006F2B4E"/>
    <w:rsid w:val="006F2BE0"/>
    <w:rsid w:val="006F3AB2"/>
    <w:rsid w:val="006F5898"/>
    <w:rsid w:val="00703772"/>
    <w:rsid w:val="0070646B"/>
    <w:rsid w:val="007066FA"/>
    <w:rsid w:val="007075C0"/>
    <w:rsid w:val="00707813"/>
    <w:rsid w:val="00707941"/>
    <w:rsid w:val="00712498"/>
    <w:rsid w:val="007128E1"/>
    <w:rsid w:val="00712B9A"/>
    <w:rsid w:val="00712FE7"/>
    <w:rsid w:val="00712FE9"/>
    <w:rsid w:val="00713D69"/>
    <w:rsid w:val="00715BCC"/>
    <w:rsid w:val="00716E9F"/>
    <w:rsid w:val="00720840"/>
    <w:rsid w:val="00721FC8"/>
    <w:rsid w:val="00723BD0"/>
    <w:rsid w:val="00724F51"/>
    <w:rsid w:val="00726D4D"/>
    <w:rsid w:val="00727982"/>
    <w:rsid w:val="007366B9"/>
    <w:rsid w:val="0074030B"/>
    <w:rsid w:val="0074101D"/>
    <w:rsid w:val="00741A10"/>
    <w:rsid w:val="00742689"/>
    <w:rsid w:val="00746E2C"/>
    <w:rsid w:val="00747A2C"/>
    <w:rsid w:val="00750CEB"/>
    <w:rsid w:val="00751EE6"/>
    <w:rsid w:val="00752857"/>
    <w:rsid w:val="007546AF"/>
    <w:rsid w:val="00755589"/>
    <w:rsid w:val="00760214"/>
    <w:rsid w:val="00762C4B"/>
    <w:rsid w:val="00762E73"/>
    <w:rsid w:val="00763FBF"/>
    <w:rsid w:val="0076572F"/>
    <w:rsid w:val="00765FC8"/>
    <w:rsid w:val="007661AA"/>
    <w:rsid w:val="007664C6"/>
    <w:rsid w:val="00770020"/>
    <w:rsid w:val="007700E9"/>
    <w:rsid w:val="00770473"/>
    <w:rsid w:val="00770490"/>
    <w:rsid w:val="00774217"/>
    <w:rsid w:val="00774B4C"/>
    <w:rsid w:val="007755E7"/>
    <w:rsid w:val="007808DE"/>
    <w:rsid w:val="00780A03"/>
    <w:rsid w:val="00781288"/>
    <w:rsid w:val="0078274A"/>
    <w:rsid w:val="007834B7"/>
    <w:rsid w:val="00785196"/>
    <w:rsid w:val="00785654"/>
    <w:rsid w:val="00785FEE"/>
    <w:rsid w:val="00793494"/>
    <w:rsid w:val="007A0A48"/>
    <w:rsid w:val="007A17CA"/>
    <w:rsid w:val="007A28DC"/>
    <w:rsid w:val="007A446F"/>
    <w:rsid w:val="007A52C4"/>
    <w:rsid w:val="007A6272"/>
    <w:rsid w:val="007A743E"/>
    <w:rsid w:val="007B0450"/>
    <w:rsid w:val="007B0D50"/>
    <w:rsid w:val="007B0E1D"/>
    <w:rsid w:val="007B21C5"/>
    <w:rsid w:val="007B319F"/>
    <w:rsid w:val="007B3B93"/>
    <w:rsid w:val="007B4219"/>
    <w:rsid w:val="007B505C"/>
    <w:rsid w:val="007B7BA7"/>
    <w:rsid w:val="007C0B20"/>
    <w:rsid w:val="007C2B61"/>
    <w:rsid w:val="007C3B6C"/>
    <w:rsid w:val="007C3C41"/>
    <w:rsid w:val="007C742F"/>
    <w:rsid w:val="007C772F"/>
    <w:rsid w:val="007D4E54"/>
    <w:rsid w:val="007D5A9E"/>
    <w:rsid w:val="007D6048"/>
    <w:rsid w:val="007D670A"/>
    <w:rsid w:val="007D6C01"/>
    <w:rsid w:val="007D7C3B"/>
    <w:rsid w:val="007E1F3B"/>
    <w:rsid w:val="007E1FF2"/>
    <w:rsid w:val="007E4809"/>
    <w:rsid w:val="007E56D8"/>
    <w:rsid w:val="007F015A"/>
    <w:rsid w:val="007F0E1E"/>
    <w:rsid w:val="007F13F5"/>
    <w:rsid w:val="007F182F"/>
    <w:rsid w:val="007F2E80"/>
    <w:rsid w:val="007F39F4"/>
    <w:rsid w:val="007F4EDC"/>
    <w:rsid w:val="007F628B"/>
    <w:rsid w:val="007F62EA"/>
    <w:rsid w:val="007F700C"/>
    <w:rsid w:val="008002C6"/>
    <w:rsid w:val="00801967"/>
    <w:rsid w:val="0080248E"/>
    <w:rsid w:val="008072FF"/>
    <w:rsid w:val="0080788A"/>
    <w:rsid w:val="008078DE"/>
    <w:rsid w:val="0081046D"/>
    <w:rsid w:val="00810FB0"/>
    <w:rsid w:val="008124CF"/>
    <w:rsid w:val="0081689A"/>
    <w:rsid w:val="0082247A"/>
    <w:rsid w:val="008240E1"/>
    <w:rsid w:val="0082583A"/>
    <w:rsid w:val="00826532"/>
    <w:rsid w:val="0083389F"/>
    <w:rsid w:val="00835C3C"/>
    <w:rsid w:val="00836C44"/>
    <w:rsid w:val="00840540"/>
    <w:rsid w:val="00842B4F"/>
    <w:rsid w:val="00850D05"/>
    <w:rsid w:val="008510F1"/>
    <w:rsid w:val="0085170E"/>
    <w:rsid w:val="00853D2E"/>
    <w:rsid w:val="00853D81"/>
    <w:rsid w:val="008556A6"/>
    <w:rsid w:val="00861537"/>
    <w:rsid w:val="008627A1"/>
    <w:rsid w:val="00863AFE"/>
    <w:rsid w:val="00863EBB"/>
    <w:rsid w:val="00865964"/>
    <w:rsid w:val="00866314"/>
    <w:rsid w:val="008671F5"/>
    <w:rsid w:val="00871645"/>
    <w:rsid w:val="00872512"/>
    <w:rsid w:val="00874FE0"/>
    <w:rsid w:val="00875CB4"/>
    <w:rsid w:val="008764E7"/>
    <w:rsid w:val="0088083A"/>
    <w:rsid w:val="00883B9E"/>
    <w:rsid w:val="00884014"/>
    <w:rsid w:val="00885543"/>
    <w:rsid w:val="00885DDB"/>
    <w:rsid w:val="00891A01"/>
    <w:rsid w:val="00891D49"/>
    <w:rsid w:val="008921D3"/>
    <w:rsid w:val="00893454"/>
    <w:rsid w:val="00894CDE"/>
    <w:rsid w:val="00897534"/>
    <w:rsid w:val="008A0249"/>
    <w:rsid w:val="008A24BF"/>
    <w:rsid w:val="008A3CBC"/>
    <w:rsid w:val="008A4BA1"/>
    <w:rsid w:val="008A5083"/>
    <w:rsid w:val="008B0C15"/>
    <w:rsid w:val="008B24BB"/>
    <w:rsid w:val="008B3901"/>
    <w:rsid w:val="008B4235"/>
    <w:rsid w:val="008B6A34"/>
    <w:rsid w:val="008B6E98"/>
    <w:rsid w:val="008B7BBD"/>
    <w:rsid w:val="008B7DF8"/>
    <w:rsid w:val="008C0ECF"/>
    <w:rsid w:val="008C198A"/>
    <w:rsid w:val="008C597F"/>
    <w:rsid w:val="008C5EEC"/>
    <w:rsid w:val="008C60E9"/>
    <w:rsid w:val="008D1F4A"/>
    <w:rsid w:val="008D73E1"/>
    <w:rsid w:val="008E0A4B"/>
    <w:rsid w:val="008E23BD"/>
    <w:rsid w:val="008E314F"/>
    <w:rsid w:val="008E4239"/>
    <w:rsid w:val="008E4A88"/>
    <w:rsid w:val="008E4FA3"/>
    <w:rsid w:val="008E4FC9"/>
    <w:rsid w:val="008E715E"/>
    <w:rsid w:val="008F2C5A"/>
    <w:rsid w:val="008F616D"/>
    <w:rsid w:val="008F6413"/>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221EC"/>
    <w:rsid w:val="009224D8"/>
    <w:rsid w:val="00922B9B"/>
    <w:rsid w:val="00922EBD"/>
    <w:rsid w:val="009258DC"/>
    <w:rsid w:val="00927141"/>
    <w:rsid w:val="00927BFF"/>
    <w:rsid w:val="00930C81"/>
    <w:rsid w:val="00930D32"/>
    <w:rsid w:val="00931377"/>
    <w:rsid w:val="00931702"/>
    <w:rsid w:val="00931937"/>
    <w:rsid w:val="00932EA8"/>
    <w:rsid w:val="00933D69"/>
    <w:rsid w:val="0093488A"/>
    <w:rsid w:val="00934967"/>
    <w:rsid w:val="00934D4B"/>
    <w:rsid w:val="00935866"/>
    <w:rsid w:val="009403DA"/>
    <w:rsid w:val="00944AB4"/>
    <w:rsid w:val="009526FD"/>
    <w:rsid w:val="00952E14"/>
    <w:rsid w:val="00953F9A"/>
    <w:rsid w:val="00954B7C"/>
    <w:rsid w:val="0095748C"/>
    <w:rsid w:val="0096100C"/>
    <w:rsid w:val="0096268B"/>
    <w:rsid w:val="00964750"/>
    <w:rsid w:val="00965EC6"/>
    <w:rsid w:val="00966889"/>
    <w:rsid w:val="00970AC3"/>
    <w:rsid w:val="009743E7"/>
    <w:rsid w:val="00976913"/>
    <w:rsid w:val="00976CA3"/>
    <w:rsid w:val="009776DE"/>
    <w:rsid w:val="0098134C"/>
    <w:rsid w:val="009819AE"/>
    <w:rsid w:val="009829B0"/>
    <w:rsid w:val="00983072"/>
    <w:rsid w:val="00983910"/>
    <w:rsid w:val="00983A27"/>
    <w:rsid w:val="00984936"/>
    <w:rsid w:val="009928D4"/>
    <w:rsid w:val="00996AC8"/>
    <w:rsid w:val="009A2280"/>
    <w:rsid w:val="009A2C6C"/>
    <w:rsid w:val="009B1D86"/>
    <w:rsid w:val="009B2CB0"/>
    <w:rsid w:val="009B39E0"/>
    <w:rsid w:val="009B48F1"/>
    <w:rsid w:val="009B6CC1"/>
    <w:rsid w:val="009C0567"/>
    <w:rsid w:val="009C0727"/>
    <w:rsid w:val="009C0D13"/>
    <w:rsid w:val="009C0F38"/>
    <w:rsid w:val="009C1AD5"/>
    <w:rsid w:val="009C2D1D"/>
    <w:rsid w:val="009C3890"/>
    <w:rsid w:val="009C40A2"/>
    <w:rsid w:val="009C40E1"/>
    <w:rsid w:val="009C4632"/>
    <w:rsid w:val="009C4A6F"/>
    <w:rsid w:val="009C628D"/>
    <w:rsid w:val="009D0348"/>
    <w:rsid w:val="009D1BE4"/>
    <w:rsid w:val="009D2D08"/>
    <w:rsid w:val="009D5DE0"/>
    <w:rsid w:val="009D62B1"/>
    <w:rsid w:val="009D77E8"/>
    <w:rsid w:val="009E0843"/>
    <w:rsid w:val="009E2929"/>
    <w:rsid w:val="009E5870"/>
    <w:rsid w:val="009F370F"/>
    <w:rsid w:val="009F3DD0"/>
    <w:rsid w:val="009F67CE"/>
    <w:rsid w:val="009F6875"/>
    <w:rsid w:val="00A0535F"/>
    <w:rsid w:val="00A05D48"/>
    <w:rsid w:val="00A05FD2"/>
    <w:rsid w:val="00A068D6"/>
    <w:rsid w:val="00A126D8"/>
    <w:rsid w:val="00A17573"/>
    <w:rsid w:val="00A24295"/>
    <w:rsid w:val="00A32840"/>
    <w:rsid w:val="00A33FD3"/>
    <w:rsid w:val="00A34818"/>
    <w:rsid w:val="00A35A6B"/>
    <w:rsid w:val="00A426D9"/>
    <w:rsid w:val="00A44EBA"/>
    <w:rsid w:val="00A500BD"/>
    <w:rsid w:val="00A50244"/>
    <w:rsid w:val="00A50E31"/>
    <w:rsid w:val="00A5392F"/>
    <w:rsid w:val="00A53DA9"/>
    <w:rsid w:val="00A55F4E"/>
    <w:rsid w:val="00A57448"/>
    <w:rsid w:val="00A57ACE"/>
    <w:rsid w:val="00A60250"/>
    <w:rsid w:val="00A6074D"/>
    <w:rsid w:val="00A61831"/>
    <w:rsid w:val="00A6446C"/>
    <w:rsid w:val="00A653A6"/>
    <w:rsid w:val="00A65439"/>
    <w:rsid w:val="00A66640"/>
    <w:rsid w:val="00A66F72"/>
    <w:rsid w:val="00A67244"/>
    <w:rsid w:val="00A67CA1"/>
    <w:rsid w:val="00A712A2"/>
    <w:rsid w:val="00A72864"/>
    <w:rsid w:val="00A73A6E"/>
    <w:rsid w:val="00A73DDE"/>
    <w:rsid w:val="00A81045"/>
    <w:rsid w:val="00A81933"/>
    <w:rsid w:val="00A81B15"/>
    <w:rsid w:val="00A84318"/>
    <w:rsid w:val="00A85234"/>
    <w:rsid w:val="00A85DBC"/>
    <w:rsid w:val="00A87366"/>
    <w:rsid w:val="00A878EF"/>
    <w:rsid w:val="00A9368B"/>
    <w:rsid w:val="00A938E6"/>
    <w:rsid w:val="00A9656B"/>
    <w:rsid w:val="00A96E8B"/>
    <w:rsid w:val="00AA0F2D"/>
    <w:rsid w:val="00AA24C1"/>
    <w:rsid w:val="00AA4AD3"/>
    <w:rsid w:val="00AA4CA6"/>
    <w:rsid w:val="00AA4DD5"/>
    <w:rsid w:val="00AA4E6F"/>
    <w:rsid w:val="00AA5DEE"/>
    <w:rsid w:val="00AB3D61"/>
    <w:rsid w:val="00AB3F85"/>
    <w:rsid w:val="00AB601B"/>
    <w:rsid w:val="00AC062B"/>
    <w:rsid w:val="00AC0B13"/>
    <w:rsid w:val="00AC0B5C"/>
    <w:rsid w:val="00AC0EFF"/>
    <w:rsid w:val="00AC12AF"/>
    <w:rsid w:val="00AC2665"/>
    <w:rsid w:val="00AC2EEB"/>
    <w:rsid w:val="00AC37CE"/>
    <w:rsid w:val="00AC5005"/>
    <w:rsid w:val="00AC654A"/>
    <w:rsid w:val="00AC670F"/>
    <w:rsid w:val="00AC6B3D"/>
    <w:rsid w:val="00AC6DB8"/>
    <w:rsid w:val="00AD0039"/>
    <w:rsid w:val="00AD2058"/>
    <w:rsid w:val="00AD3A4B"/>
    <w:rsid w:val="00AD5FC6"/>
    <w:rsid w:val="00AD6613"/>
    <w:rsid w:val="00AD6D86"/>
    <w:rsid w:val="00AE12AD"/>
    <w:rsid w:val="00AE2DD6"/>
    <w:rsid w:val="00AE35E4"/>
    <w:rsid w:val="00AE747D"/>
    <w:rsid w:val="00AE77EC"/>
    <w:rsid w:val="00AF1CC9"/>
    <w:rsid w:val="00AF491B"/>
    <w:rsid w:val="00AF4F26"/>
    <w:rsid w:val="00B01679"/>
    <w:rsid w:val="00B02DE5"/>
    <w:rsid w:val="00B02F68"/>
    <w:rsid w:val="00B03CAE"/>
    <w:rsid w:val="00B05546"/>
    <w:rsid w:val="00B067A5"/>
    <w:rsid w:val="00B06E27"/>
    <w:rsid w:val="00B06FDC"/>
    <w:rsid w:val="00B12421"/>
    <w:rsid w:val="00B126DF"/>
    <w:rsid w:val="00B12FE2"/>
    <w:rsid w:val="00B131F3"/>
    <w:rsid w:val="00B15E24"/>
    <w:rsid w:val="00B16291"/>
    <w:rsid w:val="00B17B1B"/>
    <w:rsid w:val="00B221C6"/>
    <w:rsid w:val="00B22E92"/>
    <w:rsid w:val="00B244B6"/>
    <w:rsid w:val="00B25BBA"/>
    <w:rsid w:val="00B260AF"/>
    <w:rsid w:val="00B26F30"/>
    <w:rsid w:val="00B30F2A"/>
    <w:rsid w:val="00B31FB5"/>
    <w:rsid w:val="00B3223D"/>
    <w:rsid w:val="00B34988"/>
    <w:rsid w:val="00B3698F"/>
    <w:rsid w:val="00B406C1"/>
    <w:rsid w:val="00B42372"/>
    <w:rsid w:val="00B42C7A"/>
    <w:rsid w:val="00B44009"/>
    <w:rsid w:val="00B45456"/>
    <w:rsid w:val="00B463E3"/>
    <w:rsid w:val="00B47B48"/>
    <w:rsid w:val="00B513CB"/>
    <w:rsid w:val="00B5192D"/>
    <w:rsid w:val="00B5345D"/>
    <w:rsid w:val="00B5566F"/>
    <w:rsid w:val="00B557DB"/>
    <w:rsid w:val="00B558AB"/>
    <w:rsid w:val="00B60148"/>
    <w:rsid w:val="00B60991"/>
    <w:rsid w:val="00B62D3B"/>
    <w:rsid w:val="00B64ABD"/>
    <w:rsid w:val="00B666D4"/>
    <w:rsid w:val="00B6703B"/>
    <w:rsid w:val="00B703DC"/>
    <w:rsid w:val="00B70989"/>
    <w:rsid w:val="00B73149"/>
    <w:rsid w:val="00B7345A"/>
    <w:rsid w:val="00B73543"/>
    <w:rsid w:val="00B739BA"/>
    <w:rsid w:val="00B80274"/>
    <w:rsid w:val="00B8446C"/>
    <w:rsid w:val="00B84970"/>
    <w:rsid w:val="00B8654B"/>
    <w:rsid w:val="00B87ECE"/>
    <w:rsid w:val="00B925DD"/>
    <w:rsid w:val="00B92FAA"/>
    <w:rsid w:val="00B9344B"/>
    <w:rsid w:val="00B93534"/>
    <w:rsid w:val="00B95A46"/>
    <w:rsid w:val="00B9622D"/>
    <w:rsid w:val="00BA1D66"/>
    <w:rsid w:val="00BA6765"/>
    <w:rsid w:val="00BA799F"/>
    <w:rsid w:val="00BA7D33"/>
    <w:rsid w:val="00BB087F"/>
    <w:rsid w:val="00BB0BDD"/>
    <w:rsid w:val="00BB5FFE"/>
    <w:rsid w:val="00BB6A38"/>
    <w:rsid w:val="00BC40A6"/>
    <w:rsid w:val="00BC4CBB"/>
    <w:rsid w:val="00BC5AE7"/>
    <w:rsid w:val="00BC7FED"/>
    <w:rsid w:val="00BD14EA"/>
    <w:rsid w:val="00BD1A67"/>
    <w:rsid w:val="00BD6762"/>
    <w:rsid w:val="00BD7B79"/>
    <w:rsid w:val="00BE1672"/>
    <w:rsid w:val="00BE2B5A"/>
    <w:rsid w:val="00BE3ACE"/>
    <w:rsid w:val="00BE48B6"/>
    <w:rsid w:val="00BE7095"/>
    <w:rsid w:val="00BE78BD"/>
    <w:rsid w:val="00BF0015"/>
    <w:rsid w:val="00BF01B2"/>
    <w:rsid w:val="00BF03BB"/>
    <w:rsid w:val="00BF28CB"/>
    <w:rsid w:val="00BF3030"/>
    <w:rsid w:val="00BF35CC"/>
    <w:rsid w:val="00BF5B18"/>
    <w:rsid w:val="00BF7F29"/>
    <w:rsid w:val="00BF7F3A"/>
    <w:rsid w:val="00C00164"/>
    <w:rsid w:val="00C03792"/>
    <w:rsid w:val="00C040A1"/>
    <w:rsid w:val="00C04118"/>
    <w:rsid w:val="00C04C16"/>
    <w:rsid w:val="00C0547C"/>
    <w:rsid w:val="00C07A28"/>
    <w:rsid w:val="00C10A5C"/>
    <w:rsid w:val="00C12995"/>
    <w:rsid w:val="00C16EAA"/>
    <w:rsid w:val="00C20409"/>
    <w:rsid w:val="00C224B9"/>
    <w:rsid w:val="00C26212"/>
    <w:rsid w:val="00C26EEE"/>
    <w:rsid w:val="00C3198F"/>
    <w:rsid w:val="00C325FB"/>
    <w:rsid w:val="00C329CB"/>
    <w:rsid w:val="00C34F14"/>
    <w:rsid w:val="00C3612F"/>
    <w:rsid w:val="00C36435"/>
    <w:rsid w:val="00C42EA1"/>
    <w:rsid w:val="00C43723"/>
    <w:rsid w:val="00C50891"/>
    <w:rsid w:val="00C51914"/>
    <w:rsid w:val="00C51ECB"/>
    <w:rsid w:val="00C53A1A"/>
    <w:rsid w:val="00C546CF"/>
    <w:rsid w:val="00C56601"/>
    <w:rsid w:val="00C575F0"/>
    <w:rsid w:val="00C57669"/>
    <w:rsid w:val="00C578B3"/>
    <w:rsid w:val="00C70E7D"/>
    <w:rsid w:val="00C73658"/>
    <w:rsid w:val="00C80CB7"/>
    <w:rsid w:val="00C816A2"/>
    <w:rsid w:val="00C8176D"/>
    <w:rsid w:val="00C81962"/>
    <w:rsid w:val="00C82C1B"/>
    <w:rsid w:val="00C83065"/>
    <w:rsid w:val="00C8380C"/>
    <w:rsid w:val="00C84376"/>
    <w:rsid w:val="00C847AC"/>
    <w:rsid w:val="00C907E8"/>
    <w:rsid w:val="00C91E2D"/>
    <w:rsid w:val="00C93060"/>
    <w:rsid w:val="00C94692"/>
    <w:rsid w:val="00C96A24"/>
    <w:rsid w:val="00C97998"/>
    <w:rsid w:val="00C97B91"/>
    <w:rsid w:val="00CA253A"/>
    <w:rsid w:val="00CA3229"/>
    <w:rsid w:val="00CA32E8"/>
    <w:rsid w:val="00CA40DE"/>
    <w:rsid w:val="00CA559C"/>
    <w:rsid w:val="00CA6520"/>
    <w:rsid w:val="00CB1793"/>
    <w:rsid w:val="00CB203F"/>
    <w:rsid w:val="00CB2E29"/>
    <w:rsid w:val="00CB302C"/>
    <w:rsid w:val="00CB3271"/>
    <w:rsid w:val="00CB3746"/>
    <w:rsid w:val="00CB62D1"/>
    <w:rsid w:val="00CB77C1"/>
    <w:rsid w:val="00CC26C6"/>
    <w:rsid w:val="00CC5C46"/>
    <w:rsid w:val="00CC5EE3"/>
    <w:rsid w:val="00CD03C9"/>
    <w:rsid w:val="00CD2A32"/>
    <w:rsid w:val="00CD4DC8"/>
    <w:rsid w:val="00CD6473"/>
    <w:rsid w:val="00CE0A7C"/>
    <w:rsid w:val="00CE0A81"/>
    <w:rsid w:val="00CE0F68"/>
    <w:rsid w:val="00CE2062"/>
    <w:rsid w:val="00CE2B8D"/>
    <w:rsid w:val="00CE46F2"/>
    <w:rsid w:val="00CE5D2F"/>
    <w:rsid w:val="00CE61A3"/>
    <w:rsid w:val="00CE64A9"/>
    <w:rsid w:val="00CE6621"/>
    <w:rsid w:val="00CE6B6C"/>
    <w:rsid w:val="00CE7065"/>
    <w:rsid w:val="00CF1288"/>
    <w:rsid w:val="00CF1369"/>
    <w:rsid w:val="00CF1BA7"/>
    <w:rsid w:val="00CF21D8"/>
    <w:rsid w:val="00CF2CB0"/>
    <w:rsid w:val="00CF3CC6"/>
    <w:rsid w:val="00CF4EC1"/>
    <w:rsid w:val="00CF6D00"/>
    <w:rsid w:val="00CF71D1"/>
    <w:rsid w:val="00D0117C"/>
    <w:rsid w:val="00D04B8B"/>
    <w:rsid w:val="00D04C60"/>
    <w:rsid w:val="00D058C4"/>
    <w:rsid w:val="00D07CEE"/>
    <w:rsid w:val="00D11454"/>
    <w:rsid w:val="00D11C1F"/>
    <w:rsid w:val="00D12280"/>
    <w:rsid w:val="00D1300C"/>
    <w:rsid w:val="00D130A7"/>
    <w:rsid w:val="00D150DB"/>
    <w:rsid w:val="00D1579D"/>
    <w:rsid w:val="00D17A79"/>
    <w:rsid w:val="00D17F4D"/>
    <w:rsid w:val="00D2358E"/>
    <w:rsid w:val="00D262B4"/>
    <w:rsid w:val="00D264AA"/>
    <w:rsid w:val="00D30122"/>
    <w:rsid w:val="00D32EE0"/>
    <w:rsid w:val="00D34921"/>
    <w:rsid w:val="00D34A98"/>
    <w:rsid w:val="00D34DA4"/>
    <w:rsid w:val="00D36614"/>
    <w:rsid w:val="00D37086"/>
    <w:rsid w:val="00D37693"/>
    <w:rsid w:val="00D379FA"/>
    <w:rsid w:val="00D40266"/>
    <w:rsid w:val="00D40453"/>
    <w:rsid w:val="00D40B19"/>
    <w:rsid w:val="00D410A5"/>
    <w:rsid w:val="00D50D6E"/>
    <w:rsid w:val="00D50DBD"/>
    <w:rsid w:val="00D520E4"/>
    <w:rsid w:val="00D526A5"/>
    <w:rsid w:val="00D53BFB"/>
    <w:rsid w:val="00D5415B"/>
    <w:rsid w:val="00D55AF6"/>
    <w:rsid w:val="00D55F77"/>
    <w:rsid w:val="00D575F4"/>
    <w:rsid w:val="00D57DFA"/>
    <w:rsid w:val="00D57FF1"/>
    <w:rsid w:val="00D60B9E"/>
    <w:rsid w:val="00D651AF"/>
    <w:rsid w:val="00D66315"/>
    <w:rsid w:val="00D70E88"/>
    <w:rsid w:val="00D70F9D"/>
    <w:rsid w:val="00D71D3B"/>
    <w:rsid w:val="00D72625"/>
    <w:rsid w:val="00D74331"/>
    <w:rsid w:val="00D7459C"/>
    <w:rsid w:val="00D75D35"/>
    <w:rsid w:val="00D8004F"/>
    <w:rsid w:val="00D80F86"/>
    <w:rsid w:val="00D839B8"/>
    <w:rsid w:val="00D83AAD"/>
    <w:rsid w:val="00D84411"/>
    <w:rsid w:val="00D85C68"/>
    <w:rsid w:val="00D86058"/>
    <w:rsid w:val="00D87062"/>
    <w:rsid w:val="00D90132"/>
    <w:rsid w:val="00D9135B"/>
    <w:rsid w:val="00D91D89"/>
    <w:rsid w:val="00D92AFE"/>
    <w:rsid w:val="00D92C52"/>
    <w:rsid w:val="00D93238"/>
    <w:rsid w:val="00DA025E"/>
    <w:rsid w:val="00DA518A"/>
    <w:rsid w:val="00DA636F"/>
    <w:rsid w:val="00DA706D"/>
    <w:rsid w:val="00DA75CF"/>
    <w:rsid w:val="00DB0073"/>
    <w:rsid w:val="00DB0AB6"/>
    <w:rsid w:val="00DB0BA5"/>
    <w:rsid w:val="00DB3F44"/>
    <w:rsid w:val="00DB4DD4"/>
    <w:rsid w:val="00DB6626"/>
    <w:rsid w:val="00DB6CA1"/>
    <w:rsid w:val="00DB7703"/>
    <w:rsid w:val="00DC39A9"/>
    <w:rsid w:val="00DC53E7"/>
    <w:rsid w:val="00DC6C94"/>
    <w:rsid w:val="00DC756C"/>
    <w:rsid w:val="00DD06E0"/>
    <w:rsid w:val="00DD0C2C"/>
    <w:rsid w:val="00DD0DB3"/>
    <w:rsid w:val="00DD576B"/>
    <w:rsid w:val="00DE22B1"/>
    <w:rsid w:val="00DE283D"/>
    <w:rsid w:val="00DE53C6"/>
    <w:rsid w:val="00DE60C1"/>
    <w:rsid w:val="00DE67FC"/>
    <w:rsid w:val="00DF0815"/>
    <w:rsid w:val="00DF30DF"/>
    <w:rsid w:val="00DF4AA7"/>
    <w:rsid w:val="00DF4AAF"/>
    <w:rsid w:val="00DF7964"/>
    <w:rsid w:val="00E02397"/>
    <w:rsid w:val="00E064D0"/>
    <w:rsid w:val="00E06B0C"/>
    <w:rsid w:val="00E0798B"/>
    <w:rsid w:val="00E07B0A"/>
    <w:rsid w:val="00E07B9A"/>
    <w:rsid w:val="00E113D6"/>
    <w:rsid w:val="00E15F57"/>
    <w:rsid w:val="00E17C47"/>
    <w:rsid w:val="00E22B3F"/>
    <w:rsid w:val="00E237F4"/>
    <w:rsid w:val="00E238E4"/>
    <w:rsid w:val="00E24796"/>
    <w:rsid w:val="00E253B2"/>
    <w:rsid w:val="00E26F58"/>
    <w:rsid w:val="00E27BD3"/>
    <w:rsid w:val="00E304A2"/>
    <w:rsid w:val="00E30FEC"/>
    <w:rsid w:val="00E31CCF"/>
    <w:rsid w:val="00E32A4A"/>
    <w:rsid w:val="00E4069E"/>
    <w:rsid w:val="00E4076B"/>
    <w:rsid w:val="00E414C6"/>
    <w:rsid w:val="00E43552"/>
    <w:rsid w:val="00E436BA"/>
    <w:rsid w:val="00E45EF3"/>
    <w:rsid w:val="00E47B63"/>
    <w:rsid w:val="00E519C5"/>
    <w:rsid w:val="00E52777"/>
    <w:rsid w:val="00E5329C"/>
    <w:rsid w:val="00E5363C"/>
    <w:rsid w:val="00E54AF8"/>
    <w:rsid w:val="00E55ABC"/>
    <w:rsid w:val="00E57B74"/>
    <w:rsid w:val="00E6150C"/>
    <w:rsid w:val="00E61DFE"/>
    <w:rsid w:val="00E62283"/>
    <w:rsid w:val="00E634BD"/>
    <w:rsid w:val="00E63F05"/>
    <w:rsid w:val="00E65040"/>
    <w:rsid w:val="00E66779"/>
    <w:rsid w:val="00E66868"/>
    <w:rsid w:val="00E668EB"/>
    <w:rsid w:val="00E67D45"/>
    <w:rsid w:val="00E70031"/>
    <w:rsid w:val="00E714A5"/>
    <w:rsid w:val="00E73256"/>
    <w:rsid w:val="00E73617"/>
    <w:rsid w:val="00E73D08"/>
    <w:rsid w:val="00E75C57"/>
    <w:rsid w:val="00E80E0E"/>
    <w:rsid w:val="00E8129F"/>
    <w:rsid w:val="00E81E3D"/>
    <w:rsid w:val="00E82032"/>
    <w:rsid w:val="00E845C2"/>
    <w:rsid w:val="00E8629F"/>
    <w:rsid w:val="00E86553"/>
    <w:rsid w:val="00E902E8"/>
    <w:rsid w:val="00E908D1"/>
    <w:rsid w:val="00E909C8"/>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B72A2"/>
    <w:rsid w:val="00EC18D8"/>
    <w:rsid w:val="00EC2A82"/>
    <w:rsid w:val="00EC3ADB"/>
    <w:rsid w:val="00EC44C8"/>
    <w:rsid w:val="00EC49ED"/>
    <w:rsid w:val="00EC4B85"/>
    <w:rsid w:val="00EC556A"/>
    <w:rsid w:val="00EC7140"/>
    <w:rsid w:val="00EC722B"/>
    <w:rsid w:val="00ED0555"/>
    <w:rsid w:val="00ED16DD"/>
    <w:rsid w:val="00ED293E"/>
    <w:rsid w:val="00ED2DEB"/>
    <w:rsid w:val="00ED3C93"/>
    <w:rsid w:val="00ED509A"/>
    <w:rsid w:val="00ED5262"/>
    <w:rsid w:val="00ED5D0F"/>
    <w:rsid w:val="00EE11B3"/>
    <w:rsid w:val="00EE2E65"/>
    <w:rsid w:val="00EE3C68"/>
    <w:rsid w:val="00EF2240"/>
    <w:rsid w:val="00EF2D85"/>
    <w:rsid w:val="00EF3BAD"/>
    <w:rsid w:val="00EF3D28"/>
    <w:rsid w:val="00EF4407"/>
    <w:rsid w:val="00EF4968"/>
    <w:rsid w:val="00EF4D9E"/>
    <w:rsid w:val="00EF5449"/>
    <w:rsid w:val="00EF5D37"/>
    <w:rsid w:val="00EF7BA9"/>
    <w:rsid w:val="00EF7F78"/>
    <w:rsid w:val="00F00944"/>
    <w:rsid w:val="00F023A9"/>
    <w:rsid w:val="00F06C54"/>
    <w:rsid w:val="00F072D8"/>
    <w:rsid w:val="00F07A10"/>
    <w:rsid w:val="00F10825"/>
    <w:rsid w:val="00F10A2D"/>
    <w:rsid w:val="00F12A5F"/>
    <w:rsid w:val="00F142BE"/>
    <w:rsid w:val="00F15C84"/>
    <w:rsid w:val="00F16188"/>
    <w:rsid w:val="00F20B94"/>
    <w:rsid w:val="00F21AA3"/>
    <w:rsid w:val="00F21B36"/>
    <w:rsid w:val="00F21FA0"/>
    <w:rsid w:val="00F22248"/>
    <w:rsid w:val="00F22AF9"/>
    <w:rsid w:val="00F236B2"/>
    <w:rsid w:val="00F260BB"/>
    <w:rsid w:val="00F262D7"/>
    <w:rsid w:val="00F2748F"/>
    <w:rsid w:val="00F27D61"/>
    <w:rsid w:val="00F30B22"/>
    <w:rsid w:val="00F30DEE"/>
    <w:rsid w:val="00F31F73"/>
    <w:rsid w:val="00F3281B"/>
    <w:rsid w:val="00F32DDC"/>
    <w:rsid w:val="00F33C35"/>
    <w:rsid w:val="00F3428E"/>
    <w:rsid w:val="00F35313"/>
    <w:rsid w:val="00F3578A"/>
    <w:rsid w:val="00F360FF"/>
    <w:rsid w:val="00F43104"/>
    <w:rsid w:val="00F44A61"/>
    <w:rsid w:val="00F4734D"/>
    <w:rsid w:val="00F47599"/>
    <w:rsid w:val="00F47D81"/>
    <w:rsid w:val="00F55467"/>
    <w:rsid w:val="00F56DD6"/>
    <w:rsid w:val="00F56EB3"/>
    <w:rsid w:val="00F63A09"/>
    <w:rsid w:val="00F640C8"/>
    <w:rsid w:val="00F64E51"/>
    <w:rsid w:val="00F66A1B"/>
    <w:rsid w:val="00F70197"/>
    <w:rsid w:val="00F71246"/>
    <w:rsid w:val="00F7146E"/>
    <w:rsid w:val="00F767A7"/>
    <w:rsid w:val="00F76FBE"/>
    <w:rsid w:val="00F81BB6"/>
    <w:rsid w:val="00F835C1"/>
    <w:rsid w:val="00F84CC4"/>
    <w:rsid w:val="00F84DD8"/>
    <w:rsid w:val="00F86875"/>
    <w:rsid w:val="00F86AEB"/>
    <w:rsid w:val="00F8704F"/>
    <w:rsid w:val="00F87B0C"/>
    <w:rsid w:val="00F9384F"/>
    <w:rsid w:val="00FA0423"/>
    <w:rsid w:val="00FA191B"/>
    <w:rsid w:val="00FA2CF7"/>
    <w:rsid w:val="00FA2E18"/>
    <w:rsid w:val="00FA6851"/>
    <w:rsid w:val="00FA76C0"/>
    <w:rsid w:val="00FB0D2D"/>
    <w:rsid w:val="00FB17B8"/>
    <w:rsid w:val="00FB2CCA"/>
    <w:rsid w:val="00FB52C2"/>
    <w:rsid w:val="00FB58D3"/>
    <w:rsid w:val="00FB6375"/>
    <w:rsid w:val="00FC051F"/>
    <w:rsid w:val="00FC542F"/>
    <w:rsid w:val="00FC633F"/>
    <w:rsid w:val="00FC6C4B"/>
    <w:rsid w:val="00FC7090"/>
    <w:rsid w:val="00FC713E"/>
    <w:rsid w:val="00FD2747"/>
    <w:rsid w:val="00FD2C51"/>
    <w:rsid w:val="00FD489E"/>
    <w:rsid w:val="00FD5F12"/>
    <w:rsid w:val="00FD638C"/>
    <w:rsid w:val="00FD650F"/>
    <w:rsid w:val="00FF05AA"/>
    <w:rsid w:val="00FF1AFB"/>
    <w:rsid w:val="00FF2E3D"/>
    <w:rsid w:val="00FF4D6B"/>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97848">
      <w:bodyDiv w:val="1"/>
      <w:marLeft w:val="0"/>
      <w:marRight w:val="0"/>
      <w:marTop w:val="0"/>
      <w:marBottom w:val="0"/>
      <w:divBdr>
        <w:top w:val="none" w:sz="0" w:space="0" w:color="auto"/>
        <w:left w:val="none" w:sz="0" w:space="0" w:color="auto"/>
        <w:bottom w:val="none" w:sz="0" w:space="0" w:color="auto"/>
        <w:right w:val="none" w:sz="0" w:space="0" w:color="auto"/>
      </w:divBdr>
      <w:divsChild>
        <w:div w:id="176697388">
          <w:marLeft w:val="547"/>
          <w:marRight w:val="0"/>
          <w:marTop w:val="115"/>
          <w:marBottom w:val="0"/>
          <w:divBdr>
            <w:top w:val="none" w:sz="0" w:space="0" w:color="auto"/>
            <w:left w:val="none" w:sz="0" w:space="0" w:color="auto"/>
            <w:bottom w:val="none" w:sz="0" w:space="0" w:color="auto"/>
            <w:right w:val="none" w:sz="0" w:space="0" w:color="auto"/>
          </w:divBdr>
        </w:div>
        <w:div w:id="1422483264">
          <w:marLeft w:val="1166"/>
          <w:marRight w:val="0"/>
          <w:marTop w:val="96"/>
          <w:marBottom w:val="0"/>
          <w:divBdr>
            <w:top w:val="none" w:sz="0" w:space="0" w:color="auto"/>
            <w:left w:val="none" w:sz="0" w:space="0" w:color="auto"/>
            <w:bottom w:val="none" w:sz="0" w:space="0" w:color="auto"/>
            <w:right w:val="none" w:sz="0" w:space="0" w:color="auto"/>
          </w:divBdr>
        </w:div>
        <w:div w:id="1760829571">
          <w:marLeft w:val="1166"/>
          <w:marRight w:val="0"/>
          <w:marTop w:val="96"/>
          <w:marBottom w:val="0"/>
          <w:divBdr>
            <w:top w:val="none" w:sz="0" w:space="0" w:color="auto"/>
            <w:left w:val="none" w:sz="0" w:space="0" w:color="auto"/>
            <w:bottom w:val="none" w:sz="0" w:space="0" w:color="auto"/>
            <w:right w:val="none" w:sz="0" w:space="0" w:color="auto"/>
          </w:divBdr>
        </w:div>
        <w:div w:id="1446273987">
          <w:marLeft w:val="1166"/>
          <w:marRight w:val="0"/>
          <w:marTop w:val="96"/>
          <w:marBottom w:val="0"/>
          <w:divBdr>
            <w:top w:val="none" w:sz="0" w:space="0" w:color="auto"/>
            <w:left w:val="none" w:sz="0" w:space="0" w:color="auto"/>
            <w:bottom w:val="none" w:sz="0" w:space="0" w:color="auto"/>
            <w:right w:val="none" w:sz="0" w:space="0" w:color="auto"/>
          </w:divBdr>
        </w:div>
        <w:div w:id="1102724799">
          <w:marLeft w:val="1800"/>
          <w:marRight w:val="0"/>
          <w:marTop w:val="77"/>
          <w:marBottom w:val="0"/>
          <w:divBdr>
            <w:top w:val="none" w:sz="0" w:space="0" w:color="auto"/>
            <w:left w:val="none" w:sz="0" w:space="0" w:color="auto"/>
            <w:bottom w:val="none" w:sz="0" w:space="0" w:color="auto"/>
            <w:right w:val="none" w:sz="0" w:space="0" w:color="auto"/>
          </w:divBdr>
        </w:div>
        <w:div w:id="1249653390">
          <w:marLeft w:val="1800"/>
          <w:marRight w:val="0"/>
          <w:marTop w:val="77"/>
          <w:marBottom w:val="0"/>
          <w:divBdr>
            <w:top w:val="none" w:sz="0" w:space="0" w:color="auto"/>
            <w:left w:val="none" w:sz="0" w:space="0" w:color="auto"/>
            <w:bottom w:val="none" w:sz="0" w:space="0" w:color="auto"/>
            <w:right w:val="none" w:sz="0" w:space="0" w:color="auto"/>
          </w:divBdr>
        </w:div>
      </w:divsChild>
    </w:div>
    <w:div w:id="43212935">
      <w:bodyDiv w:val="1"/>
      <w:marLeft w:val="0"/>
      <w:marRight w:val="0"/>
      <w:marTop w:val="0"/>
      <w:marBottom w:val="0"/>
      <w:divBdr>
        <w:top w:val="none" w:sz="0" w:space="0" w:color="auto"/>
        <w:left w:val="none" w:sz="0" w:space="0" w:color="auto"/>
        <w:bottom w:val="none" w:sz="0" w:space="0" w:color="auto"/>
        <w:right w:val="none" w:sz="0" w:space="0" w:color="auto"/>
      </w:divBdr>
      <w:divsChild>
        <w:div w:id="1254583368">
          <w:marLeft w:val="547"/>
          <w:marRight w:val="0"/>
          <w:marTop w:val="86"/>
          <w:marBottom w:val="0"/>
          <w:divBdr>
            <w:top w:val="none" w:sz="0" w:space="0" w:color="auto"/>
            <w:left w:val="none" w:sz="0" w:space="0" w:color="auto"/>
            <w:bottom w:val="none" w:sz="0" w:space="0" w:color="auto"/>
            <w:right w:val="none" w:sz="0" w:space="0" w:color="auto"/>
          </w:divBdr>
        </w:div>
        <w:div w:id="584261172">
          <w:marLeft w:val="1166"/>
          <w:marRight w:val="0"/>
          <w:marTop w:val="77"/>
          <w:marBottom w:val="0"/>
          <w:divBdr>
            <w:top w:val="none" w:sz="0" w:space="0" w:color="auto"/>
            <w:left w:val="none" w:sz="0" w:space="0" w:color="auto"/>
            <w:bottom w:val="none" w:sz="0" w:space="0" w:color="auto"/>
            <w:right w:val="none" w:sz="0" w:space="0" w:color="auto"/>
          </w:divBdr>
        </w:div>
        <w:div w:id="71511984">
          <w:marLeft w:val="1166"/>
          <w:marRight w:val="0"/>
          <w:marTop w:val="77"/>
          <w:marBottom w:val="0"/>
          <w:divBdr>
            <w:top w:val="none" w:sz="0" w:space="0" w:color="auto"/>
            <w:left w:val="none" w:sz="0" w:space="0" w:color="auto"/>
            <w:bottom w:val="none" w:sz="0" w:space="0" w:color="auto"/>
            <w:right w:val="none" w:sz="0" w:space="0" w:color="auto"/>
          </w:divBdr>
        </w:div>
        <w:div w:id="526797535">
          <w:marLeft w:val="1166"/>
          <w:marRight w:val="0"/>
          <w:marTop w:val="77"/>
          <w:marBottom w:val="0"/>
          <w:divBdr>
            <w:top w:val="none" w:sz="0" w:space="0" w:color="auto"/>
            <w:left w:val="none" w:sz="0" w:space="0" w:color="auto"/>
            <w:bottom w:val="none" w:sz="0" w:space="0" w:color="auto"/>
            <w:right w:val="none" w:sz="0" w:space="0" w:color="auto"/>
          </w:divBdr>
        </w:div>
        <w:div w:id="1477650892">
          <w:marLeft w:val="1166"/>
          <w:marRight w:val="0"/>
          <w:marTop w:val="77"/>
          <w:marBottom w:val="0"/>
          <w:divBdr>
            <w:top w:val="none" w:sz="0" w:space="0" w:color="auto"/>
            <w:left w:val="none" w:sz="0" w:space="0" w:color="auto"/>
            <w:bottom w:val="none" w:sz="0" w:space="0" w:color="auto"/>
            <w:right w:val="none" w:sz="0" w:space="0" w:color="auto"/>
          </w:divBdr>
        </w:div>
      </w:divsChild>
    </w:div>
    <w:div w:id="76825140">
      <w:bodyDiv w:val="1"/>
      <w:marLeft w:val="0"/>
      <w:marRight w:val="0"/>
      <w:marTop w:val="0"/>
      <w:marBottom w:val="0"/>
      <w:divBdr>
        <w:top w:val="none" w:sz="0" w:space="0" w:color="auto"/>
        <w:left w:val="none" w:sz="0" w:space="0" w:color="auto"/>
        <w:bottom w:val="none" w:sz="0" w:space="0" w:color="auto"/>
        <w:right w:val="none" w:sz="0" w:space="0" w:color="auto"/>
      </w:divBdr>
      <w:divsChild>
        <w:div w:id="1690334723">
          <w:marLeft w:val="547"/>
          <w:marRight w:val="0"/>
          <w:marTop w:val="115"/>
          <w:marBottom w:val="0"/>
          <w:divBdr>
            <w:top w:val="none" w:sz="0" w:space="0" w:color="auto"/>
            <w:left w:val="none" w:sz="0" w:space="0" w:color="auto"/>
            <w:bottom w:val="none" w:sz="0" w:space="0" w:color="auto"/>
            <w:right w:val="none" w:sz="0" w:space="0" w:color="auto"/>
          </w:divBdr>
        </w:div>
        <w:div w:id="939339367">
          <w:marLeft w:val="1166"/>
          <w:marRight w:val="0"/>
          <w:marTop w:val="96"/>
          <w:marBottom w:val="0"/>
          <w:divBdr>
            <w:top w:val="none" w:sz="0" w:space="0" w:color="auto"/>
            <w:left w:val="none" w:sz="0" w:space="0" w:color="auto"/>
            <w:bottom w:val="none" w:sz="0" w:space="0" w:color="auto"/>
            <w:right w:val="none" w:sz="0" w:space="0" w:color="auto"/>
          </w:divBdr>
        </w:div>
        <w:div w:id="690374346">
          <w:marLeft w:val="1166"/>
          <w:marRight w:val="0"/>
          <w:marTop w:val="96"/>
          <w:marBottom w:val="0"/>
          <w:divBdr>
            <w:top w:val="none" w:sz="0" w:space="0" w:color="auto"/>
            <w:left w:val="none" w:sz="0" w:space="0" w:color="auto"/>
            <w:bottom w:val="none" w:sz="0" w:space="0" w:color="auto"/>
            <w:right w:val="none" w:sz="0" w:space="0" w:color="auto"/>
          </w:divBdr>
        </w:div>
        <w:div w:id="1606578062">
          <w:marLeft w:val="1166"/>
          <w:marRight w:val="0"/>
          <w:marTop w:val="96"/>
          <w:marBottom w:val="0"/>
          <w:divBdr>
            <w:top w:val="none" w:sz="0" w:space="0" w:color="auto"/>
            <w:left w:val="none" w:sz="0" w:space="0" w:color="auto"/>
            <w:bottom w:val="none" w:sz="0" w:space="0" w:color="auto"/>
            <w:right w:val="none" w:sz="0" w:space="0" w:color="auto"/>
          </w:divBdr>
        </w:div>
        <w:div w:id="534661444">
          <w:marLeft w:val="1800"/>
          <w:marRight w:val="0"/>
          <w:marTop w:val="77"/>
          <w:marBottom w:val="0"/>
          <w:divBdr>
            <w:top w:val="none" w:sz="0" w:space="0" w:color="auto"/>
            <w:left w:val="none" w:sz="0" w:space="0" w:color="auto"/>
            <w:bottom w:val="none" w:sz="0" w:space="0" w:color="auto"/>
            <w:right w:val="none" w:sz="0" w:space="0" w:color="auto"/>
          </w:divBdr>
        </w:div>
        <w:div w:id="878317489">
          <w:marLeft w:val="1800"/>
          <w:marRight w:val="0"/>
          <w:marTop w:val="77"/>
          <w:marBottom w:val="0"/>
          <w:divBdr>
            <w:top w:val="none" w:sz="0" w:space="0" w:color="auto"/>
            <w:left w:val="none" w:sz="0" w:space="0" w:color="auto"/>
            <w:bottom w:val="none" w:sz="0" w:space="0" w:color="auto"/>
            <w:right w:val="none" w:sz="0" w:space="0" w:color="auto"/>
          </w:divBdr>
        </w:div>
      </w:divsChild>
    </w:div>
    <w:div w:id="91702227">
      <w:bodyDiv w:val="1"/>
      <w:marLeft w:val="0"/>
      <w:marRight w:val="0"/>
      <w:marTop w:val="0"/>
      <w:marBottom w:val="0"/>
      <w:divBdr>
        <w:top w:val="none" w:sz="0" w:space="0" w:color="auto"/>
        <w:left w:val="none" w:sz="0" w:space="0" w:color="auto"/>
        <w:bottom w:val="none" w:sz="0" w:space="0" w:color="auto"/>
        <w:right w:val="none" w:sz="0" w:space="0" w:color="auto"/>
      </w:divBdr>
      <w:divsChild>
        <w:div w:id="1029138425">
          <w:marLeft w:val="360"/>
          <w:marRight w:val="0"/>
          <w:marTop w:val="200"/>
          <w:marBottom w:val="0"/>
          <w:divBdr>
            <w:top w:val="none" w:sz="0" w:space="0" w:color="auto"/>
            <w:left w:val="none" w:sz="0" w:space="0" w:color="auto"/>
            <w:bottom w:val="none" w:sz="0" w:space="0" w:color="auto"/>
            <w:right w:val="none" w:sz="0" w:space="0" w:color="auto"/>
          </w:divBdr>
        </w:div>
        <w:div w:id="186875813">
          <w:marLeft w:val="1080"/>
          <w:marRight w:val="0"/>
          <w:marTop w:val="100"/>
          <w:marBottom w:val="0"/>
          <w:divBdr>
            <w:top w:val="none" w:sz="0" w:space="0" w:color="auto"/>
            <w:left w:val="none" w:sz="0" w:space="0" w:color="auto"/>
            <w:bottom w:val="none" w:sz="0" w:space="0" w:color="auto"/>
            <w:right w:val="none" w:sz="0" w:space="0" w:color="auto"/>
          </w:divBdr>
        </w:div>
        <w:div w:id="1131439559">
          <w:marLeft w:val="360"/>
          <w:marRight w:val="0"/>
          <w:marTop w:val="200"/>
          <w:marBottom w:val="0"/>
          <w:divBdr>
            <w:top w:val="none" w:sz="0" w:space="0" w:color="auto"/>
            <w:left w:val="none" w:sz="0" w:space="0" w:color="auto"/>
            <w:bottom w:val="none" w:sz="0" w:space="0" w:color="auto"/>
            <w:right w:val="none" w:sz="0" w:space="0" w:color="auto"/>
          </w:divBdr>
        </w:div>
        <w:div w:id="792746480">
          <w:marLeft w:val="360"/>
          <w:marRight w:val="0"/>
          <w:marTop w:val="200"/>
          <w:marBottom w:val="0"/>
          <w:divBdr>
            <w:top w:val="none" w:sz="0" w:space="0" w:color="auto"/>
            <w:left w:val="none" w:sz="0" w:space="0" w:color="auto"/>
            <w:bottom w:val="none" w:sz="0" w:space="0" w:color="auto"/>
            <w:right w:val="none" w:sz="0" w:space="0" w:color="auto"/>
          </w:divBdr>
        </w:div>
        <w:div w:id="1772357932">
          <w:marLeft w:val="1080"/>
          <w:marRight w:val="0"/>
          <w:marTop w:val="100"/>
          <w:marBottom w:val="0"/>
          <w:divBdr>
            <w:top w:val="none" w:sz="0" w:space="0" w:color="auto"/>
            <w:left w:val="none" w:sz="0" w:space="0" w:color="auto"/>
            <w:bottom w:val="none" w:sz="0" w:space="0" w:color="auto"/>
            <w:right w:val="none" w:sz="0" w:space="0" w:color="auto"/>
          </w:divBdr>
        </w:div>
        <w:div w:id="1687368367">
          <w:marLeft w:val="1800"/>
          <w:marRight w:val="0"/>
          <w:marTop w:val="100"/>
          <w:marBottom w:val="0"/>
          <w:divBdr>
            <w:top w:val="none" w:sz="0" w:space="0" w:color="auto"/>
            <w:left w:val="none" w:sz="0" w:space="0" w:color="auto"/>
            <w:bottom w:val="none" w:sz="0" w:space="0" w:color="auto"/>
            <w:right w:val="none" w:sz="0" w:space="0" w:color="auto"/>
          </w:divBdr>
        </w:div>
        <w:div w:id="1030839920">
          <w:marLeft w:val="1800"/>
          <w:marRight w:val="0"/>
          <w:marTop w:val="100"/>
          <w:marBottom w:val="0"/>
          <w:divBdr>
            <w:top w:val="none" w:sz="0" w:space="0" w:color="auto"/>
            <w:left w:val="none" w:sz="0" w:space="0" w:color="auto"/>
            <w:bottom w:val="none" w:sz="0" w:space="0" w:color="auto"/>
            <w:right w:val="none" w:sz="0" w:space="0" w:color="auto"/>
          </w:divBdr>
        </w:div>
        <w:div w:id="860975411">
          <w:marLeft w:val="1800"/>
          <w:marRight w:val="0"/>
          <w:marTop w:val="100"/>
          <w:marBottom w:val="0"/>
          <w:divBdr>
            <w:top w:val="none" w:sz="0" w:space="0" w:color="auto"/>
            <w:left w:val="none" w:sz="0" w:space="0" w:color="auto"/>
            <w:bottom w:val="none" w:sz="0" w:space="0" w:color="auto"/>
            <w:right w:val="none" w:sz="0" w:space="0" w:color="auto"/>
          </w:divBdr>
        </w:div>
        <w:div w:id="842235216">
          <w:marLeft w:val="1800"/>
          <w:marRight w:val="0"/>
          <w:marTop w:val="100"/>
          <w:marBottom w:val="0"/>
          <w:divBdr>
            <w:top w:val="none" w:sz="0" w:space="0" w:color="auto"/>
            <w:left w:val="none" w:sz="0" w:space="0" w:color="auto"/>
            <w:bottom w:val="none" w:sz="0" w:space="0" w:color="auto"/>
            <w:right w:val="none" w:sz="0" w:space="0" w:color="auto"/>
          </w:divBdr>
        </w:div>
        <w:div w:id="1865291688">
          <w:marLeft w:val="360"/>
          <w:marRight w:val="0"/>
          <w:marTop w:val="200"/>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6189285">
      <w:bodyDiv w:val="1"/>
      <w:marLeft w:val="0"/>
      <w:marRight w:val="0"/>
      <w:marTop w:val="0"/>
      <w:marBottom w:val="0"/>
      <w:divBdr>
        <w:top w:val="none" w:sz="0" w:space="0" w:color="auto"/>
        <w:left w:val="none" w:sz="0" w:space="0" w:color="auto"/>
        <w:bottom w:val="none" w:sz="0" w:space="0" w:color="auto"/>
        <w:right w:val="none" w:sz="0" w:space="0" w:color="auto"/>
      </w:divBdr>
      <w:divsChild>
        <w:div w:id="2034568633">
          <w:marLeft w:val="1685"/>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374066">
      <w:bodyDiv w:val="1"/>
      <w:marLeft w:val="0"/>
      <w:marRight w:val="0"/>
      <w:marTop w:val="0"/>
      <w:marBottom w:val="0"/>
      <w:divBdr>
        <w:top w:val="none" w:sz="0" w:space="0" w:color="auto"/>
        <w:left w:val="none" w:sz="0" w:space="0" w:color="auto"/>
        <w:bottom w:val="none" w:sz="0" w:space="0" w:color="auto"/>
        <w:right w:val="none" w:sz="0" w:space="0" w:color="auto"/>
      </w:divBdr>
      <w:divsChild>
        <w:div w:id="1711301265">
          <w:marLeft w:val="1080"/>
          <w:marRight w:val="0"/>
          <w:marTop w:val="100"/>
          <w:marBottom w:val="0"/>
          <w:divBdr>
            <w:top w:val="none" w:sz="0" w:space="0" w:color="auto"/>
            <w:left w:val="none" w:sz="0" w:space="0" w:color="auto"/>
            <w:bottom w:val="none" w:sz="0" w:space="0" w:color="auto"/>
            <w:right w:val="none" w:sz="0" w:space="0" w:color="auto"/>
          </w:divBdr>
        </w:div>
        <w:div w:id="1930966805">
          <w:marLeft w:val="1800"/>
          <w:marRight w:val="0"/>
          <w:marTop w:val="100"/>
          <w:marBottom w:val="0"/>
          <w:divBdr>
            <w:top w:val="none" w:sz="0" w:space="0" w:color="auto"/>
            <w:left w:val="none" w:sz="0" w:space="0" w:color="auto"/>
            <w:bottom w:val="none" w:sz="0" w:space="0" w:color="auto"/>
            <w:right w:val="none" w:sz="0" w:space="0" w:color="auto"/>
          </w:divBdr>
        </w:div>
        <w:div w:id="1254435740">
          <w:marLeft w:val="1080"/>
          <w:marRight w:val="0"/>
          <w:marTop w:val="200"/>
          <w:marBottom w:val="0"/>
          <w:divBdr>
            <w:top w:val="none" w:sz="0" w:space="0" w:color="auto"/>
            <w:left w:val="none" w:sz="0" w:space="0" w:color="auto"/>
            <w:bottom w:val="none" w:sz="0" w:space="0" w:color="auto"/>
            <w:right w:val="none" w:sz="0" w:space="0" w:color="auto"/>
          </w:divBdr>
        </w:div>
        <w:div w:id="220756539">
          <w:marLeft w:val="360"/>
          <w:marRight w:val="0"/>
          <w:marTop w:val="200"/>
          <w:marBottom w:val="0"/>
          <w:divBdr>
            <w:top w:val="none" w:sz="0" w:space="0" w:color="auto"/>
            <w:left w:val="none" w:sz="0" w:space="0" w:color="auto"/>
            <w:bottom w:val="none" w:sz="0" w:space="0" w:color="auto"/>
            <w:right w:val="none" w:sz="0" w:space="0" w:color="auto"/>
          </w:divBdr>
        </w:div>
        <w:div w:id="266541155">
          <w:marLeft w:val="360"/>
          <w:marRight w:val="0"/>
          <w:marTop w:val="200"/>
          <w:marBottom w:val="0"/>
          <w:divBdr>
            <w:top w:val="none" w:sz="0" w:space="0" w:color="auto"/>
            <w:left w:val="none" w:sz="0" w:space="0" w:color="auto"/>
            <w:bottom w:val="none" w:sz="0" w:space="0" w:color="auto"/>
            <w:right w:val="none" w:sz="0" w:space="0" w:color="auto"/>
          </w:divBdr>
        </w:div>
        <w:div w:id="1747416605">
          <w:marLeft w:val="360"/>
          <w:marRight w:val="0"/>
          <w:marTop w:val="200"/>
          <w:marBottom w:val="0"/>
          <w:divBdr>
            <w:top w:val="none" w:sz="0" w:space="0" w:color="auto"/>
            <w:left w:val="none" w:sz="0" w:space="0" w:color="auto"/>
            <w:bottom w:val="none" w:sz="0" w:space="0" w:color="auto"/>
            <w:right w:val="none" w:sz="0" w:space="0" w:color="auto"/>
          </w:divBdr>
        </w:div>
        <w:div w:id="430317663">
          <w:marLeft w:val="1080"/>
          <w:marRight w:val="0"/>
          <w:marTop w:val="100"/>
          <w:marBottom w:val="0"/>
          <w:divBdr>
            <w:top w:val="none" w:sz="0" w:space="0" w:color="auto"/>
            <w:left w:val="none" w:sz="0" w:space="0" w:color="auto"/>
            <w:bottom w:val="none" w:sz="0" w:space="0" w:color="auto"/>
            <w:right w:val="none" w:sz="0" w:space="0" w:color="auto"/>
          </w:divBdr>
        </w:div>
        <w:div w:id="229192885">
          <w:marLeft w:val="1080"/>
          <w:marRight w:val="0"/>
          <w:marTop w:val="100"/>
          <w:marBottom w:val="0"/>
          <w:divBdr>
            <w:top w:val="none" w:sz="0" w:space="0" w:color="auto"/>
            <w:left w:val="none" w:sz="0" w:space="0" w:color="auto"/>
            <w:bottom w:val="none" w:sz="0" w:space="0" w:color="auto"/>
            <w:right w:val="none" w:sz="0" w:space="0" w:color="auto"/>
          </w:divBdr>
        </w:div>
        <w:div w:id="2019765545">
          <w:marLeft w:val="360"/>
          <w:marRight w:val="0"/>
          <w:marTop w:val="200"/>
          <w:marBottom w:val="0"/>
          <w:divBdr>
            <w:top w:val="none" w:sz="0" w:space="0" w:color="auto"/>
            <w:left w:val="none" w:sz="0" w:space="0" w:color="auto"/>
            <w:bottom w:val="none" w:sz="0" w:space="0" w:color="auto"/>
            <w:right w:val="none" w:sz="0" w:space="0" w:color="auto"/>
          </w:divBdr>
        </w:div>
        <w:div w:id="253252004">
          <w:marLeft w:val="360"/>
          <w:marRight w:val="0"/>
          <w:marTop w:val="200"/>
          <w:marBottom w:val="0"/>
          <w:divBdr>
            <w:top w:val="none" w:sz="0" w:space="0" w:color="auto"/>
            <w:left w:val="none" w:sz="0" w:space="0" w:color="auto"/>
            <w:bottom w:val="none" w:sz="0" w:space="0" w:color="auto"/>
            <w:right w:val="none" w:sz="0" w:space="0" w:color="auto"/>
          </w:divBdr>
        </w:div>
        <w:div w:id="1620916515">
          <w:marLeft w:val="360"/>
          <w:marRight w:val="0"/>
          <w:marTop w:val="200"/>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9391744">
      <w:bodyDiv w:val="1"/>
      <w:marLeft w:val="0"/>
      <w:marRight w:val="0"/>
      <w:marTop w:val="0"/>
      <w:marBottom w:val="0"/>
      <w:divBdr>
        <w:top w:val="none" w:sz="0" w:space="0" w:color="auto"/>
        <w:left w:val="none" w:sz="0" w:space="0" w:color="auto"/>
        <w:bottom w:val="none" w:sz="0" w:space="0" w:color="auto"/>
        <w:right w:val="none" w:sz="0" w:space="0" w:color="auto"/>
      </w:divBdr>
      <w:divsChild>
        <w:div w:id="366416725">
          <w:marLeft w:val="547"/>
          <w:marRight w:val="0"/>
          <w:marTop w:val="115"/>
          <w:marBottom w:val="0"/>
          <w:divBdr>
            <w:top w:val="none" w:sz="0" w:space="0" w:color="auto"/>
            <w:left w:val="none" w:sz="0" w:space="0" w:color="auto"/>
            <w:bottom w:val="none" w:sz="0" w:space="0" w:color="auto"/>
            <w:right w:val="none" w:sz="0" w:space="0" w:color="auto"/>
          </w:divBdr>
        </w:div>
        <w:div w:id="901062370">
          <w:marLeft w:val="1166"/>
          <w:marRight w:val="0"/>
          <w:marTop w:val="96"/>
          <w:marBottom w:val="0"/>
          <w:divBdr>
            <w:top w:val="none" w:sz="0" w:space="0" w:color="auto"/>
            <w:left w:val="none" w:sz="0" w:space="0" w:color="auto"/>
            <w:bottom w:val="none" w:sz="0" w:space="0" w:color="auto"/>
            <w:right w:val="none" w:sz="0" w:space="0" w:color="auto"/>
          </w:divBdr>
        </w:div>
        <w:div w:id="647904673">
          <w:marLeft w:val="1166"/>
          <w:marRight w:val="0"/>
          <w:marTop w:val="96"/>
          <w:marBottom w:val="0"/>
          <w:divBdr>
            <w:top w:val="none" w:sz="0" w:space="0" w:color="auto"/>
            <w:left w:val="none" w:sz="0" w:space="0" w:color="auto"/>
            <w:bottom w:val="none" w:sz="0" w:space="0" w:color="auto"/>
            <w:right w:val="none" w:sz="0" w:space="0" w:color="auto"/>
          </w:divBdr>
        </w:div>
        <w:div w:id="985008180">
          <w:marLeft w:val="1166"/>
          <w:marRight w:val="0"/>
          <w:marTop w:val="96"/>
          <w:marBottom w:val="0"/>
          <w:divBdr>
            <w:top w:val="none" w:sz="0" w:space="0" w:color="auto"/>
            <w:left w:val="none" w:sz="0" w:space="0" w:color="auto"/>
            <w:bottom w:val="none" w:sz="0" w:space="0" w:color="auto"/>
            <w:right w:val="none" w:sz="0" w:space="0" w:color="auto"/>
          </w:divBdr>
        </w:div>
        <w:div w:id="1487161559">
          <w:marLeft w:val="1800"/>
          <w:marRight w:val="0"/>
          <w:marTop w:val="77"/>
          <w:marBottom w:val="0"/>
          <w:divBdr>
            <w:top w:val="none" w:sz="0" w:space="0" w:color="auto"/>
            <w:left w:val="none" w:sz="0" w:space="0" w:color="auto"/>
            <w:bottom w:val="none" w:sz="0" w:space="0" w:color="auto"/>
            <w:right w:val="none" w:sz="0" w:space="0" w:color="auto"/>
          </w:divBdr>
        </w:div>
        <w:div w:id="432166778">
          <w:marLeft w:val="1800"/>
          <w:marRight w:val="0"/>
          <w:marTop w:val="77"/>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79731095">
      <w:bodyDiv w:val="1"/>
      <w:marLeft w:val="0"/>
      <w:marRight w:val="0"/>
      <w:marTop w:val="0"/>
      <w:marBottom w:val="0"/>
      <w:divBdr>
        <w:top w:val="none" w:sz="0" w:space="0" w:color="auto"/>
        <w:left w:val="none" w:sz="0" w:space="0" w:color="auto"/>
        <w:bottom w:val="none" w:sz="0" w:space="0" w:color="auto"/>
        <w:right w:val="none" w:sz="0" w:space="0" w:color="auto"/>
      </w:divBdr>
      <w:divsChild>
        <w:div w:id="353772060">
          <w:marLeft w:val="1685"/>
          <w:marRight w:val="0"/>
          <w:marTop w:val="67"/>
          <w:marBottom w:val="0"/>
          <w:divBdr>
            <w:top w:val="none" w:sz="0" w:space="0" w:color="auto"/>
            <w:left w:val="none" w:sz="0" w:space="0" w:color="auto"/>
            <w:bottom w:val="none" w:sz="0" w:space="0" w:color="auto"/>
            <w:right w:val="none" w:sz="0" w:space="0" w:color="auto"/>
          </w:divBdr>
        </w:div>
      </w:divsChild>
    </w:div>
    <w:div w:id="480585160">
      <w:bodyDiv w:val="1"/>
      <w:marLeft w:val="0"/>
      <w:marRight w:val="0"/>
      <w:marTop w:val="0"/>
      <w:marBottom w:val="0"/>
      <w:divBdr>
        <w:top w:val="none" w:sz="0" w:space="0" w:color="auto"/>
        <w:left w:val="none" w:sz="0" w:space="0" w:color="auto"/>
        <w:bottom w:val="none" w:sz="0" w:space="0" w:color="auto"/>
        <w:right w:val="none" w:sz="0" w:space="0" w:color="auto"/>
      </w:divBdr>
    </w:div>
    <w:div w:id="537356425">
      <w:bodyDiv w:val="1"/>
      <w:marLeft w:val="0"/>
      <w:marRight w:val="0"/>
      <w:marTop w:val="0"/>
      <w:marBottom w:val="0"/>
      <w:divBdr>
        <w:top w:val="none" w:sz="0" w:space="0" w:color="auto"/>
        <w:left w:val="none" w:sz="0" w:space="0" w:color="auto"/>
        <w:bottom w:val="none" w:sz="0" w:space="0" w:color="auto"/>
        <w:right w:val="none" w:sz="0" w:space="0" w:color="auto"/>
      </w:divBdr>
      <w:divsChild>
        <w:div w:id="1002242763">
          <w:marLeft w:val="360"/>
          <w:marRight w:val="0"/>
          <w:marTop w:val="40"/>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83415187">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0963701">
      <w:bodyDiv w:val="1"/>
      <w:marLeft w:val="0"/>
      <w:marRight w:val="0"/>
      <w:marTop w:val="0"/>
      <w:marBottom w:val="0"/>
      <w:divBdr>
        <w:top w:val="none" w:sz="0" w:space="0" w:color="auto"/>
        <w:left w:val="none" w:sz="0" w:space="0" w:color="auto"/>
        <w:bottom w:val="none" w:sz="0" w:space="0" w:color="auto"/>
        <w:right w:val="none" w:sz="0" w:space="0" w:color="auto"/>
      </w:divBdr>
      <w:divsChild>
        <w:div w:id="622274229">
          <w:marLeft w:val="547"/>
          <w:marRight w:val="0"/>
          <w:marTop w:val="115"/>
          <w:marBottom w:val="0"/>
          <w:divBdr>
            <w:top w:val="none" w:sz="0" w:space="0" w:color="auto"/>
            <w:left w:val="none" w:sz="0" w:space="0" w:color="auto"/>
            <w:bottom w:val="none" w:sz="0" w:space="0" w:color="auto"/>
            <w:right w:val="none" w:sz="0" w:space="0" w:color="auto"/>
          </w:divBdr>
        </w:div>
        <w:div w:id="1263302413">
          <w:marLeft w:val="1166"/>
          <w:marRight w:val="0"/>
          <w:marTop w:val="96"/>
          <w:marBottom w:val="0"/>
          <w:divBdr>
            <w:top w:val="none" w:sz="0" w:space="0" w:color="auto"/>
            <w:left w:val="none" w:sz="0" w:space="0" w:color="auto"/>
            <w:bottom w:val="none" w:sz="0" w:space="0" w:color="auto"/>
            <w:right w:val="none" w:sz="0" w:space="0" w:color="auto"/>
          </w:divBdr>
        </w:div>
        <w:div w:id="848062834">
          <w:marLeft w:val="1166"/>
          <w:marRight w:val="0"/>
          <w:marTop w:val="96"/>
          <w:marBottom w:val="0"/>
          <w:divBdr>
            <w:top w:val="none" w:sz="0" w:space="0" w:color="auto"/>
            <w:left w:val="none" w:sz="0" w:space="0" w:color="auto"/>
            <w:bottom w:val="none" w:sz="0" w:space="0" w:color="auto"/>
            <w:right w:val="none" w:sz="0" w:space="0" w:color="auto"/>
          </w:divBdr>
        </w:div>
        <w:div w:id="1420252747">
          <w:marLeft w:val="1166"/>
          <w:marRight w:val="0"/>
          <w:marTop w:val="96"/>
          <w:marBottom w:val="0"/>
          <w:divBdr>
            <w:top w:val="none" w:sz="0" w:space="0" w:color="auto"/>
            <w:left w:val="none" w:sz="0" w:space="0" w:color="auto"/>
            <w:bottom w:val="none" w:sz="0" w:space="0" w:color="auto"/>
            <w:right w:val="none" w:sz="0" w:space="0" w:color="auto"/>
          </w:divBdr>
        </w:div>
        <w:div w:id="2143039767">
          <w:marLeft w:val="1800"/>
          <w:marRight w:val="0"/>
          <w:marTop w:val="77"/>
          <w:marBottom w:val="0"/>
          <w:divBdr>
            <w:top w:val="none" w:sz="0" w:space="0" w:color="auto"/>
            <w:left w:val="none" w:sz="0" w:space="0" w:color="auto"/>
            <w:bottom w:val="none" w:sz="0" w:space="0" w:color="auto"/>
            <w:right w:val="none" w:sz="0" w:space="0" w:color="auto"/>
          </w:divBdr>
        </w:div>
        <w:div w:id="1648046098">
          <w:marLeft w:val="1800"/>
          <w:marRight w:val="0"/>
          <w:marTop w:val="77"/>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80594288">
      <w:bodyDiv w:val="1"/>
      <w:marLeft w:val="0"/>
      <w:marRight w:val="0"/>
      <w:marTop w:val="0"/>
      <w:marBottom w:val="0"/>
      <w:divBdr>
        <w:top w:val="none" w:sz="0" w:space="0" w:color="auto"/>
        <w:left w:val="none" w:sz="0" w:space="0" w:color="auto"/>
        <w:bottom w:val="none" w:sz="0" w:space="0" w:color="auto"/>
        <w:right w:val="none" w:sz="0" w:space="0" w:color="auto"/>
      </w:divBdr>
    </w:div>
    <w:div w:id="689373275">
      <w:bodyDiv w:val="1"/>
      <w:marLeft w:val="0"/>
      <w:marRight w:val="0"/>
      <w:marTop w:val="0"/>
      <w:marBottom w:val="0"/>
      <w:divBdr>
        <w:top w:val="none" w:sz="0" w:space="0" w:color="auto"/>
        <w:left w:val="none" w:sz="0" w:space="0" w:color="auto"/>
        <w:bottom w:val="none" w:sz="0" w:space="0" w:color="auto"/>
        <w:right w:val="none" w:sz="0" w:space="0" w:color="auto"/>
      </w:divBdr>
    </w:div>
    <w:div w:id="690954897">
      <w:bodyDiv w:val="1"/>
      <w:marLeft w:val="0"/>
      <w:marRight w:val="0"/>
      <w:marTop w:val="0"/>
      <w:marBottom w:val="0"/>
      <w:divBdr>
        <w:top w:val="none" w:sz="0" w:space="0" w:color="auto"/>
        <w:left w:val="none" w:sz="0" w:space="0" w:color="auto"/>
        <w:bottom w:val="none" w:sz="0" w:space="0" w:color="auto"/>
        <w:right w:val="none" w:sz="0" w:space="0" w:color="auto"/>
      </w:divBdr>
      <w:divsChild>
        <w:div w:id="906647959">
          <w:marLeft w:val="1685"/>
          <w:marRight w:val="0"/>
          <w:marTop w:val="67"/>
          <w:marBottom w:val="0"/>
          <w:divBdr>
            <w:top w:val="none" w:sz="0" w:space="0" w:color="auto"/>
            <w:left w:val="none" w:sz="0" w:space="0" w:color="auto"/>
            <w:bottom w:val="none" w:sz="0" w:space="0" w:color="auto"/>
            <w:right w:val="none" w:sz="0" w:space="0" w:color="auto"/>
          </w:divBdr>
        </w:div>
      </w:divsChild>
    </w:div>
    <w:div w:id="710305601">
      <w:bodyDiv w:val="1"/>
      <w:marLeft w:val="0"/>
      <w:marRight w:val="0"/>
      <w:marTop w:val="0"/>
      <w:marBottom w:val="0"/>
      <w:divBdr>
        <w:top w:val="none" w:sz="0" w:space="0" w:color="auto"/>
        <w:left w:val="none" w:sz="0" w:space="0" w:color="auto"/>
        <w:bottom w:val="none" w:sz="0" w:space="0" w:color="auto"/>
        <w:right w:val="none" w:sz="0" w:space="0" w:color="auto"/>
      </w:divBdr>
    </w:div>
    <w:div w:id="714622943">
      <w:bodyDiv w:val="1"/>
      <w:marLeft w:val="0"/>
      <w:marRight w:val="0"/>
      <w:marTop w:val="0"/>
      <w:marBottom w:val="0"/>
      <w:divBdr>
        <w:top w:val="none" w:sz="0" w:space="0" w:color="auto"/>
        <w:left w:val="none" w:sz="0" w:space="0" w:color="auto"/>
        <w:bottom w:val="none" w:sz="0" w:space="0" w:color="auto"/>
        <w:right w:val="none" w:sz="0" w:space="0" w:color="auto"/>
      </w:divBdr>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74401478">
      <w:bodyDiv w:val="1"/>
      <w:marLeft w:val="0"/>
      <w:marRight w:val="0"/>
      <w:marTop w:val="0"/>
      <w:marBottom w:val="0"/>
      <w:divBdr>
        <w:top w:val="none" w:sz="0" w:space="0" w:color="auto"/>
        <w:left w:val="none" w:sz="0" w:space="0" w:color="auto"/>
        <w:bottom w:val="none" w:sz="0" w:space="0" w:color="auto"/>
        <w:right w:val="none" w:sz="0" w:space="0" w:color="auto"/>
      </w:divBdr>
      <w:divsChild>
        <w:div w:id="155534868">
          <w:marLeft w:val="547"/>
          <w:marRight w:val="0"/>
          <w:marTop w:val="115"/>
          <w:marBottom w:val="0"/>
          <w:divBdr>
            <w:top w:val="none" w:sz="0" w:space="0" w:color="auto"/>
            <w:left w:val="none" w:sz="0" w:space="0" w:color="auto"/>
            <w:bottom w:val="none" w:sz="0" w:space="0" w:color="auto"/>
            <w:right w:val="none" w:sz="0" w:space="0" w:color="auto"/>
          </w:divBdr>
        </w:div>
        <w:div w:id="1871528464">
          <w:marLeft w:val="1166"/>
          <w:marRight w:val="0"/>
          <w:marTop w:val="96"/>
          <w:marBottom w:val="0"/>
          <w:divBdr>
            <w:top w:val="none" w:sz="0" w:space="0" w:color="auto"/>
            <w:left w:val="none" w:sz="0" w:space="0" w:color="auto"/>
            <w:bottom w:val="none" w:sz="0" w:space="0" w:color="auto"/>
            <w:right w:val="none" w:sz="0" w:space="0" w:color="auto"/>
          </w:divBdr>
        </w:div>
        <w:div w:id="10224838">
          <w:marLeft w:val="1166"/>
          <w:marRight w:val="0"/>
          <w:marTop w:val="96"/>
          <w:marBottom w:val="0"/>
          <w:divBdr>
            <w:top w:val="none" w:sz="0" w:space="0" w:color="auto"/>
            <w:left w:val="none" w:sz="0" w:space="0" w:color="auto"/>
            <w:bottom w:val="none" w:sz="0" w:space="0" w:color="auto"/>
            <w:right w:val="none" w:sz="0" w:space="0" w:color="auto"/>
          </w:divBdr>
        </w:div>
        <w:div w:id="664169610">
          <w:marLeft w:val="1166"/>
          <w:marRight w:val="0"/>
          <w:marTop w:val="96"/>
          <w:marBottom w:val="0"/>
          <w:divBdr>
            <w:top w:val="none" w:sz="0" w:space="0" w:color="auto"/>
            <w:left w:val="none" w:sz="0" w:space="0" w:color="auto"/>
            <w:bottom w:val="none" w:sz="0" w:space="0" w:color="auto"/>
            <w:right w:val="none" w:sz="0" w:space="0" w:color="auto"/>
          </w:divBdr>
        </w:div>
        <w:div w:id="28453842">
          <w:marLeft w:val="1800"/>
          <w:marRight w:val="0"/>
          <w:marTop w:val="77"/>
          <w:marBottom w:val="0"/>
          <w:divBdr>
            <w:top w:val="none" w:sz="0" w:space="0" w:color="auto"/>
            <w:left w:val="none" w:sz="0" w:space="0" w:color="auto"/>
            <w:bottom w:val="none" w:sz="0" w:space="0" w:color="auto"/>
            <w:right w:val="none" w:sz="0" w:space="0" w:color="auto"/>
          </w:divBdr>
        </w:div>
        <w:div w:id="1998799898">
          <w:marLeft w:val="1800"/>
          <w:marRight w:val="0"/>
          <w:marTop w:val="77"/>
          <w:marBottom w:val="0"/>
          <w:divBdr>
            <w:top w:val="none" w:sz="0" w:space="0" w:color="auto"/>
            <w:left w:val="none" w:sz="0" w:space="0" w:color="auto"/>
            <w:bottom w:val="none" w:sz="0" w:space="0" w:color="auto"/>
            <w:right w:val="none" w:sz="0" w:space="0" w:color="auto"/>
          </w:divBdr>
        </w:div>
      </w:divsChild>
    </w:div>
    <w:div w:id="774835723">
      <w:bodyDiv w:val="1"/>
      <w:marLeft w:val="0"/>
      <w:marRight w:val="0"/>
      <w:marTop w:val="0"/>
      <w:marBottom w:val="0"/>
      <w:divBdr>
        <w:top w:val="none" w:sz="0" w:space="0" w:color="auto"/>
        <w:left w:val="none" w:sz="0" w:space="0" w:color="auto"/>
        <w:bottom w:val="none" w:sz="0" w:space="0" w:color="auto"/>
        <w:right w:val="none" w:sz="0" w:space="0" w:color="auto"/>
      </w:divBdr>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84952057">
      <w:bodyDiv w:val="1"/>
      <w:marLeft w:val="0"/>
      <w:marRight w:val="0"/>
      <w:marTop w:val="0"/>
      <w:marBottom w:val="0"/>
      <w:divBdr>
        <w:top w:val="none" w:sz="0" w:space="0" w:color="auto"/>
        <w:left w:val="none" w:sz="0" w:space="0" w:color="auto"/>
        <w:bottom w:val="none" w:sz="0" w:space="0" w:color="auto"/>
        <w:right w:val="none" w:sz="0" w:space="0" w:color="auto"/>
      </w:divBdr>
      <w:divsChild>
        <w:div w:id="2039891867">
          <w:marLeft w:val="1685"/>
          <w:marRight w:val="0"/>
          <w:marTop w:val="67"/>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08853387">
      <w:bodyDiv w:val="1"/>
      <w:marLeft w:val="0"/>
      <w:marRight w:val="0"/>
      <w:marTop w:val="0"/>
      <w:marBottom w:val="0"/>
      <w:divBdr>
        <w:top w:val="none" w:sz="0" w:space="0" w:color="auto"/>
        <w:left w:val="none" w:sz="0" w:space="0" w:color="auto"/>
        <w:bottom w:val="none" w:sz="0" w:space="0" w:color="auto"/>
        <w:right w:val="none" w:sz="0" w:space="0" w:color="auto"/>
      </w:divBdr>
      <w:divsChild>
        <w:div w:id="382212887">
          <w:marLeft w:val="547"/>
          <w:marRight w:val="0"/>
          <w:marTop w:val="115"/>
          <w:marBottom w:val="0"/>
          <w:divBdr>
            <w:top w:val="none" w:sz="0" w:space="0" w:color="auto"/>
            <w:left w:val="none" w:sz="0" w:space="0" w:color="auto"/>
            <w:bottom w:val="none" w:sz="0" w:space="0" w:color="auto"/>
            <w:right w:val="none" w:sz="0" w:space="0" w:color="auto"/>
          </w:divBdr>
        </w:div>
        <w:div w:id="155148583">
          <w:marLeft w:val="547"/>
          <w:marRight w:val="0"/>
          <w:marTop w:val="115"/>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9504094">
      <w:bodyDiv w:val="1"/>
      <w:marLeft w:val="0"/>
      <w:marRight w:val="0"/>
      <w:marTop w:val="0"/>
      <w:marBottom w:val="0"/>
      <w:divBdr>
        <w:top w:val="none" w:sz="0" w:space="0" w:color="auto"/>
        <w:left w:val="none" w:sz="0" w:space="0" w:color="auto"/>
        <w:bottom w:val="none" w:sz="0" w:space="0" w:color="auto"/>
        <w:right w:val="none" w:sz="0" w:space="0" w:color="auto"/>
      </w:divBdr>
      <w:divsChild>
        <w:div w:id="763770659">
          <w:marLeft w:val="1685"/>
          <w:marRight w:val="0"/>
          <w:marTop w:val="6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38649082">
      <w:bodyDiv w:val="1"/>
      <w:marLeft w:val="0"/>
      <w:marRight w:val="0"/>
      <w:marTop w:val="0"/>
      <w:marBottom w:val="0"/>
      <w:divBdr>
        <w:top w:val="none" w:sz="0" w:space="0" w:color="auto"/>
        <w:left w:val="none" w:sz="0" w:space="0" w:color="auto"/>
        <w:bottom w:val="none" w:sz="0" w:space="0" w:color="auto"/>
        <w:right w:val="none" w:sz="0" w:space="0" w:color="auto"/>
      </w:divBdr>
      <w:divsChild>
        <w:div w:id="1763909382">
          <w:marLeft w:val="1685"/>
          <w:marRight w:val="0"/>
          <w:marTop w:val="67"/>
          <w:marBottom w:val="0"/>
          <w:divBdr>
            <w:top w:val="none" w:sz="0" w:space="0" w:color="auto"/>
            <w:left w:val="none" w:sz="0" w:space="0" w:color="auto"/>
            <w:bottom w:val="none" w:sz="0" w:space="0" w:color="auto"/>
            <w:right w:val="none" w:sz="0" w:space="0" w:color="auto"/>
          </w:divBdr>
        </w:div>
        <w:div w:id="1623148588">
          <w:marLeft w:val="2059"/>
          <w:marRight w:val="0"/>
          <w:marTop w:val="67"/>
          <w:marBottom w:val="0"/>
          <w:divBdr>
            <w:top w:val="none" w:sz="0" w:space="0" w:color="auto"/>
            <w:left w:val="none" w:sz="0" w:space="0" w:color="auto"/>
            <w:bottom w:val="none" w:sz="0" w:space="0" w:color="auto"/>
            <w:right w:val="none" w:sz="0" w:space="0" w:color="auto"/>
          </w:divBdr>
        </w:div>
        <w:div w:id="121846973">
          <w:marLeft w:val="2059"/>
          <w:marRight w:val="0"/>
          <w:marTop w:val="67"/>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175877856">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35359090">
      <w:bodyDiv w:val="1"/>
      <w:marLeft w:val="0"/>
      <w:marRight w:val="0"/>
      <w:marTop w:val="0"/>
      <w:marBottom w:val="0"/>
      <w:divBdr>
        <w:top w:val="none" w:sz="0" w:space="0" w:color="auto"/>
        <w:left w:val="none" w:sz="0" w:space="0" w:color="auto"/>
        <w:bottom w:val="none" w:sz="0" w:space="0" w:color="auto"/>
        <w:right w:val="none" w:sz="0" w:space="0" w:color="auto"/>
      </w:divBdr>
      <w:divsChild>
        <w:div w:id="579364675">
          <w:marLeft w:val="547"/>
          <w:marRight w:val="0"/>
          <w:marTop w:val="86"/>
          <w:marBottom w:val="0"/>
          <w:divBdr>
            <w:top w:val="none" w:sz="0" w:space="0" w:color="auto"/>
            <w:left w:val="none" w:sz="0" w:space="0" w:color="auto"/>
            <w:bottom w:val="none" w:sz="0" w:space="0" w:color="auto"/>
            <w:right w:val="none" w:sz="0" w:space="0" w:color="auto"/>
          </w:divBdr>
        </w:div>
        <w:div w:id="1885175205">
          <w:marLeft w:val="1166"/>
          <w:marRight w:val="0"/>
          <w:marTop w:val="77"/>
          <w:marBottom w:val="0"/>
          <w:divBdr>
            <w:top w:val="none" w:sz="0" w:space="0" w:color="auto"/>
            <w:left w:val="none" w:sz="0" w:space="0" w:color="auto"/>
            <w:bottom w:val="none" w:sz="0" w:space="0" w:color="auto"/>
            <w:right w:val="none" w:sz="0" w:space="0" w:color="auto"/>
          </w:divBdr>
        </w:div>
        <w:div w:id="1549486143">
          <w:marLeft w:val="1166"/>
          <w:marRight w:val="0"/>
          <w:marTop w:val="77"/>
          <w:marBottom w:val="0"/>
          <w:divBdr>
            <w:top w:val="none" w:sz="0" w:space="0" w:color="auto"/>
            <w:left w:val="none" w:sz="0" w:space="0" w:color="auto"/>
            <w:bottom w:val="none" w:sz="0" w:space="0" w:color="auto"/>
            <w:right w:val="none" w:sz="0" w:space="0" w:color="auto"/>
          </w:divBdr>
        </w:div>
        <w:div w:id="1058089348">
          <w:marLeft w:val="1166"/>
          <w:marRight w:val="0"/>
          <w:marTop w:val="77"/>
          <w:marBottom w:val="0"/>
          <w:divBdr>
            <w:top w:val="none" w:sz="0" w:space="0" w:color="auto"/>
            <w:left w:val="none" w:sz="0" w:space="0" w:color="auto"/>
            <w:bottom w:val="none" w:sz="0" w:space="0" w:color="auto"/>
            <w:right w:val="none" w:sz="0" w:space="0" w:color="auto"/>
          </w:divBdr>
        </w:div>
        <w:div w:id="1354720622">
          <w:marLeft w:val="1166"/>
          <w:marRight w:val="0"/>
          <w:marTop w:val="77"/>
          <w:marBottom w:val="0"/>
          <w:divBdr>
            <w:top w:val="none" w:sz="0" w:space="0" w:color="auto"/>
            <w:left w:val="none" w:sz="0" w:space="0" w:color="auto"/>
            <w:bottom w:val="none" w:sz="0" w:space="0" w:color="auto"/>
            <w:right w:val="none" w:sz="0" w:space="0" w:color="auto"/>
          </w:divBdr>
        </w:div>
        <w:div w:id="247203305">
          <w:marLeft w:val="1166"/>
          <w:marRight w:val="0"/>
          <w:marTop w:val="77"/>
          <w:marBottom w:val="0"/>
          <w:divBdr>
            <w:top w:val="none" w:sz="0" w:space="0" w:color="auto"/>
            <w:left w:val="none" w:sz="0" w:space="0" w:color="auto"/>
            <w:bottom w:val="none" w:sz="0" w:space="0" w:color="auto"/>
            <w:right w:val="none" w:sz="0" w:space="0" w:color="auto"/>
          </w:divBdr>
        </w:div>
        <w:div w:id="417990315">
          <w:marLeft w:val="1166"/>
          <w:marRight w:val="0"/>
          <w:marTop w:val="77"/>
          <w:marBottom w:val="0"/>
          <w:divBdr>
            <w:top w:val="none" w:sz="0" w:space="0" w:color="auto"/>
            <w:left w:val="none" w:sz="0" w:space="0" w:color="auto"/>
            <w:bottom w:val="none" w:sz="0" w:space="0" w:color="auto"/>
            <w:right w:val="none" w:sz="0" w:space="0" w:color="auto"/>
          </w:divBdr>
        </w:div>
      </w:divsChild>
    </w:div>
    <w:div w:id="1265068772">
      <w:bodyDiv w:val="1"/>
      <w:marLeft w:val="0"/>
      <w:marRight w:val="0"/>
      <w:marTop w:val="0"/>
      <w:marBottom w:val="0"/>
      <w:divBdr>
        <w:top w:val="none" w:sz="0" w:space="0" w:color="auto"/>
        <w:left w:val="none" w:sz="0" w:space="0" w:color="auto"/>
        <w:bottom w:val="none" w:sz="0" w:space="0" w:color="auto"/>
        <w:right w:val="none" w:sz="0" w:space="0" w:color="auto"/>
      </w:divBdr>
      <w:divsChild>
        <w:div w:id="2027176374">
          <w:marLeft w:val="360"/>
          <w:marRight w:val="0"/>
          <w:marTop w:val="40"/>
          <w:marBottom w:val="0"/>
          <w:divBdr>
            <w:top w:val="none" w:sz="0" w:space="0" w:color="auto"/>
            <w:left w:val="none" w:sz="0" w:space="0" w:color="auto"/>
            <w:bottom w:val="none" w:sz="0" w:space="0" w:color="auto"/>
            <w:right w:val="none" w:sz="0" w:space="0" w:color="auto"/>
          </w:divBdr>
        </w:div>
        <w:div w:id="231894232">
          <w:marLeft w:val="360"/>
          <w:marRight w:val="0"/>
          <w:marTop w:val="40"/>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13876628">
      <w:bodyDiv w:val="1"/>
      <w:marLeft w:val="0"/>
      <w:marRight w:val="0"/>
      <w:marTop w:val="0"/>
      <w:marBottom w:val="0"/>
      <w:divBdr>
        <w:top w:val="none" w:sz="0" w:space="0" w:color="auto"/>
        <w:left w:val="none" w:sz="0" w:space="0" w:color="auto"/>
        <w:bottom w:val="none" w:sz="0" w:space="0" w:color="auto"/>
        <w:right w:val="none" w:sz="0" w:space="0" w:color="auto"/>
      </w:divBdr>
      <w:divsChild>
        <w:div w:id="692146651">
          <w:marLeft w:val="1685"/>
          <w:marRight w:val="0"/>
          <w:marTop w:val="67"/>
          <w:marBottom w:val="0"/>
          <w:divBdr>
            <w:top w:val="none" w:sz="0" w:space="0" w:color="auto"/>
            <w:left w:val="none" w:sz="0" w:space="0" w:color="auto"/>
            <w:bottom w:val="none" w:sz="0" w:space="0" w:color="auto"/>
            <w:right w:val="none" w:sz="0" w:space="0" w:color="auto"/>
          </w:divBdr>
        </w:div>
      </w:divsChild>
    </w:div>
    <w:div w:id="1319916183">
      <w:bodyDiv w:val="1"/>
      <w:marLeft w:val="0"/>
      <w:marRight w:val="0"/>
      <w:marTop w:val="0"/>
      <w:marBottom w:val="0"/>
      <w:divBdr>
        <w:top w:val="none" w:sz="0" w:space="0" w:color="auto"/>
        <w:left w:val="none" w:sz="0" w:space="0" w:color="auto"/>
        <w:bottom w:val="none" w:sz="0" w:space="0" w:color="auto"/>
        <w:right w:val="none" w:sz="0" w:space="0" w:color="auto"/>
      </w:divBdr>
      <w:divsChild>
        <w:div w:id="52780348">
          <w:marLeft w:val="547"/>
          <w:marRight w:val="0"/>
          <w:marTop w:val="115"/>
          <w:marBottom w:val="0"/>
          <w:divBdr>
            <w:top w:val="none" w:sz="0" w:space="0" w:color="auto"/>
            <w:left w:val="none" w:sz="0" w:space="0" w:color="auto"/>
            <w:bottom w:val="none" w:sz="0" w:space="0" w:color="auto"/>
            <w:right w:val="none" w:sz="0" w:space="0" w:color="auto"/>
          </w:divBdr>
        </w:div>
        <w:div w:id="1335300526">
          <w:marLeft w:val="1166"/>
          <w:marRight w:val="0"/>
          <w:marTop w:val="86"/>
          <w:marBottom w:val="0"/>
          <w:divBdr>
            <w:top w:val="none" w:sz="0" w:space="0" w:color="auto"/>
            <w:left w:val="none" w:sz="0" w:space="0" w:color="auto"/>
            <w:bottom w:val="none" w:sz="0" w:space="0" w:color="auto"/>
            <w:right w:val="none" w:sz="0" w:space="0" w:color="auto"/>
          </w:divBdr>
        </w:div>
        <w:div w:id="830095934">
          <w:marLeft w:val="1166"/>
          <w:marRight w:val="0"/>
          <w:marTop w:val="86"/>
          <w:marBottom w:val="0"/>
          <w:divBdr>
            <w:top w:val="none" w:sz="0" w:space="0" w:color="auto"/>
            <w:left w:val="none" w:sz="0" w:space="0" w:color="auto"/>
            <w:bottom w:val="none" w:sz="0" w:space="0" w:color="auto"/>
            <w:right w:val="none" w:sz="0" w:space="0" w:color="auto"/>
          </w:divBdr>
        </w:div>
        <w:div w:id="833836403">
          <w:marLeft w:val="1166"/>
          <w:marRight w:val="0"/>
          <w:marTop w:val="86"/>
          <w:marBottom w:val="0"/>
          <w:divBdr>
            <w:top w:val="none" w:sz="0" w:space="0" w:color="auto"/>
            <w:left w:val="none" w:sz="0" w:space="0" w:color="auto"/>
            <w:bottom w:val="none" w:sz="0" w:space="0" w:color="auto"/>
            <w:right w:val="none" w:sz="0" w:space="0" w:color="auto"/>
          </w:divBdr>
        </w:div>
        <w:div w:id="949895318">
          <w:marLeft w:val="1166"/>
          <w:marRight w:val="0"/>
          <w:marTop w:val="86"/>
          <w:marBottom w:val="0"/>
          <w:divBdr>
            <w:top w:val="none" w:sz="0" w:space="0" w:color="auto"/>
            <w:left w:val="none" w:sz="0" w:space="0" w:color="auto"/>
            <w:bottom w:val="none" w:sz="0" w:space="0" w:color="auto"/>
            <w:right w:val="none" w:sz="0" w:space="0" w:color="auto"/>
          </w:divBdr>
        </w:div>
        <w:div w:id="688291063">
          <w:marLeft w:val="547"/>
          <w:marRight w:val="0"/>
          <w:marTop w:val="115"/>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66832961">
      <w:bodyDiv w:val="1"/>
      <w:marLeft w:val="0"/>
      <w:marRight w:val="0"/>
      <w:marTop w:val="0"/>
      <w:marBottom w:val="0"/>
      <w:divBdr>
        <w:top w:val="none" w:sz="0" w:space="0" w:color="auto"/>
        <w:left w:val="none" w:sz="0" w:space="0" w:color="auto"/>
        <w:bottom w:val="none" w:sz="0" w:space="0" w:color="auto"/>
        <w:right w:val="none" w:sz="0" w:space="0" w:color="auto"/>
      </w:divBdr>
      <w:divsChild>
        <w:div w:id="127363165">
          <w:marLeft w:val="547"/>
          <w:marRight w:val="0"/>
          <w:marTop w:val="115"/>
          <w:marBottom w:val="0"/>
          <w:divBdr>
            <w:top w:val="none" w:sz="0" w:space="0" w:color="auto"/>
            <w:left w:val="none" w:sz="0" w:space="0" w:color="auto"/>
            <w:bottom w:val="none" w:sz="0" w:space="0" w:color="auto"/>
            <w:right w:val="none" w:sz="0" w:space="0" w:color="auto"/>
          </w:divBdr>
        </w:div>
        <w:div w:id="753479563">
          <w:marLeft w:val="1166"/>
          <w:marRight w:val="0"/>
          <w:marTop w:val="96"/>
          <w:marBottom w:val="0"/>
          <w:divBdr>
            <w:top w:val="none" w:sz="0" w:space="0" w:color="auto"/>
            <w:left w:val="none" w:sz="0" w:space="0" w:color="auto"/>
            <w:bottom w:val="none" w:sz="0" w:space="0" w:color="auto"/>
            <w:right w:val="none" w:sz="0" w:space="0" w:color="auto"/>
          </w:divBdr>
        </w:div>
        <w:div w:id="325089385">
          <w:marLeft w:val="1166"/>
          <w:marRight w:val="0"/>
          <w:marTop w:val="96"/>
          <w:marBottom w:val="0"/>
          <w:divBdr>
            <w:top w:val="none" w:sz="0" w:space="0" w:color="auto"/>
            <w:left w:val="none" w:sz="0" w:space="0" w:color="auto"/>
            <w:bottom w:val="none" w:sz="0" w:space="0" w:color="auto"/>
            <w:right w:val="none" w:sz="0" w:space="0" w:color="auto"/>
          </w:divBdr>
        </w:div>
        <w:div w:id="1378429757">
          <w:marLeft w:val="1166"/>
          <w:marRight w:val="0"/>
          <w:marTop w:val="96"/>
          <w:marBottom w:val="0"/>
          <w:divBdr>
            <w:top w:val="none" w:sz="0" w:space="0" w:color="auto"/>
            <w:left w:val="none" w:sz="0" w:space="0" w:color="auto"/>
            <w:bottom w:val="none" w:sz="0" w:space="0" w:color="auto"/>
            <w:right w:val="none" w:sz="0" w:space="0" w:color="auto"/>
          </w:divBdr>
        </w:div>
        <w:div w:id="1282493614">
          <w:marLeft w:val="1800"/>
          <w:marRight w:val="0"/>
          <w:marTop w:val="77"/>
          <w:marBottom w:val="0"/>
          <w:divBdr>
            <w:top w:val="none" w:sz="0" w:space="0" w:color="auto"/>
            <w:left w:val="none" w:sz="0" w:space="0" w:color="auto"/>
            <w:bottom w:val="none" w:sz="0" w:space="0" w:color="auto"/>
            <w:right w:val="none" w:sz="0" w:space="0" w:color="auto"/>
          </w:divBdr>
        </w:div>
        <w:div w:id="46611853">
          <w:marLeft w:val="1800"/>
          <w:marRight w:val="0"/>
          <w:marTop w:val="77"/>
          <w:marBottom w:val="0"/>
          <w:divBdr>
            <w:top w:val="none" w:sz="0" w:space="0" w:color="auto"/>
            <w:left w:val="none" w:sz="0" w:space="0" w:color="auto"/>
            <w:bottom w:val="none" w:sz="0" w:space="0" w:color="auto"/>
            <w:right w:val="none" w:sz="0" w:space="0" w:color="auto"/>
          </w:divBdr>
        </w:div>
      </w:divsChild>
    </w:div>
    <w:div w:id="1381784598">
      <w:bodyDiv w:val="1"/>
      <w:marLeft w:val="0"/>
      <w:marRight w:val="0"/>
      <w:marTop w:val="0"/>
      <w:marBottom w:val="0"/>
      <w:divBdr>
        <w:top w:val="none" w:sz="0" w:space="0" w:color="auto"/>
        <w:left w:val="none" w:sz="0" w:space="0" w:color="auto"/>
        <w:bottom w:val="none" w:sz="0" w:space="0" w:color="auto"/>
        <w:right w:val="none" w:sz="0" w:space="0" w:color="auto"/>
      </w:divBdr>
      <w:divsChild>
        <w:div w:id="1404837730">
          <w:marLeft w:val="547"/>
          <w:marRight w:val="0"/>
          <w:marTop w:val="115"/>
          <w:marBottom w:val="0"/>
          <w:divBdr>
            <w:top w:val="none" w:sz="0" w:space="0" w:color="auto"/>
            <w:left w:val="none" w:sz="0" w:space="0" w:color="auto"/>
            <w:bottom w:val="none" w:sz="0" w:space="0" w:color="auto"/>
            <w:right w:val="none" w:sz="0" w:space="0" w:color="auto"/>
          </w:divBdr>
        </w:div>
        <w:div w:id="718743380">
          <w:marLeft w:val="1166"/>
          <w:marRight w:val="0"/>
          <w:marTop w:val="96"/>
          <w:marBottom w:val="0"/>
          <w:divBdr>
            <w:top w:val="none" w:sz="0" w:space="0" w:color="auto"/>
            <w:left w:val="none" w:sz="0" w:space="0" w:color="auto"/>
            <w:bottom w:val="none" w:sz="0" w:space="0" w:color="auto"/>
            <w:right w:val="none" w:sz="0" w:space="0" w:color="auto"/>
          </w:divBdr>
        </w:div>
        <w:div w:id="1219317387">
          <w:marLeft w:val="1166"/>
          <w:marRight w:val="0"/>
          <w:marTop w:val="96"/>
          <w:marBottom w:val="0"/>
          <w:divBdr>
            <w:top w:val="none" w:sz="0" w:space="0" w:color="auto"/>
            <w:left w:val="none" w:sz="0" w:space="0" w:color="auto"/>
            <w:bottom w:val="none" w:sz="0" w:space="0" w:color="auto"/>
            <w:right w:val="none" w:sz="0" w:space="0" w:color="auto"/>
          </w:divBdr>
        </w:div>
        <w:div w:id="2085101434">
          <w:marLeft w:val="1166"/>
          <w:marRight w:val="0"/>
          <w:marTop w:val="96"/>
          <w:marBottom w:val="0"/>
          <w:divBdr>
            <w:top w:val="none" w:sz="0" w:space="0" w:color="auto"/>
            <w:left w:val="none" w:sz="0" w:space="0" w:color="auto"/>
            <w:bottom w:val="none" w:sz="0" w:space="0" w:color="auto"/>
            <w:right w:val="none" w:sz="0" w:space="0" w:color="auto"/>
          </w:divBdr>
        </w:div>
        <w:div w:id="1617711995">
          <w:marLeft w:val="1800"/>
          <w:marRight w:val="0"/>
          <w:marTop w:val="77"/>
          <w:marBottom w:val="0"/>
          <w:divBdr>
            <w:top w:val="none" w:sz="0" w:space="0" w:color="auto"/>
            <w:left w:val="none" w:sz="0" w:space="0" w:color="auto"/>
            <w:bottom w:val="none" w:sz="0" w:space="0" w:color="auto"/>
            <w:right w:val="none" w:sz="0" w:space="0" w:color="auto"/>
          </w:divBdr>
        </w:div>
        <w:div w:id="2099936630">
          <w:marLeft w:val="1800"/>
          <w:marRight w:val="0"/>
          <w:marTop w:val="77"/>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90562394">
      <w:bodyDiv w:val="1"/>
      <w:marLeft w:val="0"/>
      <w:marRight w:val="0"/>
      <w:marTop w:val="0"/>
      <w:marBottom w:val="0"/>
      <w:divBdr>
        <w:top w:val="none" w:sz="0" w:space="0" w:color="auto"/>
        <w:left w:val="none" w:sz="0" w:space="0" w:color="auto"/>
        <w:bottom w:val="none" w:sz="0" w:space="0" w:color="auto"/>
        <w:right w:val="none" w:sz="0" w:space="0" w:color="auto"/>
      </w:divBdr>
      <w:divsChild>
        <w:div w:id="526453761">
          <w:marLeft w:val="360"/>
          <w:marRight w:val="0"/>
          <w:marTop w:val="40"/>
          <w:marBottom w:val="0"/>
          <w:divBdr>
            <w:top w:val="none" w:sz="0" w:space="0" w:color="auto"/>
            <w:left w:val="none" w:sz="0" w:space="0" w:color="auto"/>
            <w:bottom w:val="none" w:sz="0" w:space="0" w:color="auto"/>
            <w:right w:val="none" w:sz="0" w:space="0" w:color="auto"/>
          </w:divBdr>
        </w:div>
        <w:div w:id="2081294503">
          <w:marLeft w:val="1080"/>
          <w:marRight w:val="0"/>
          <w:marTop w:val="40"/>
          <w:marBottom w:val="0"/>
          <w:divBdr>
            <w:top w:val="none" w:sz="0" w:space="0" w:color="auto"/>
            <w:left w:val="none" w:sz="0" w:space="0" w:color="auto"/>
            <w:bottom w:val="none" w:sz="0" w:space="0" w:color="auto"/>
            <w:right w:val="none" w:sz="0" w:space="0" w:color="auto"/>
          </w:divBdr>
        </w:div>
        <w:div w:id="652761068">
          <w:marLeft w:val="360"/>
          <w:marRight w:val="0"/>
          <w:marTop w:val="40"/>
          <w:marBottom w:val="0"/>
          <w:divBdr>
            <w:top w:val="none" w:sz="0" w:space="0" w:color="auto"/>
            <w:left w:val="none" w:sz="0" w:space="0" w:color="auto"/>
            <w:bottom w:val="none" w:sz="0" w:space="0" w:color="auto"/>
            <w:right w:val="none" w:sz="0" w:space="0" w:color="auto"/>
          </w:divBdr>
        </w:div>
        <w:div w:id="1633055833">
          <w:marLeft w:val="360"/>
          <w:marRight w:val="0"/>
          <w:marTop w:val="40"/>
          <w:marBottom w:val="0"/>
          <w:divBdr>
            <w:top w:val="none" w:sz="0" w:space="0" w:color="auto"/>
            <w:left w:val="none" w:sz="0" w:space="0" w:color="auto"/>
            <w:bottom w:val="none" w:sz="0" w:space="0" w:color="auto"/>
            <w:right w:val="none" w:sz="0" w:space="0" w:color="auto"/>
          </w:divBdr>
        </w:div>
        <w:div w:id="1733459175">
          <w:marLeft w:val="446"/>
          <w:marRight w:val="0"/>
          <w:marTop w:val="40"/>
          <w:marBottom w:val="0"/>
          <w:divBdr>
            <w:top w:val="none" w:sz="0" w:space="0" w:color="auto"/>
            <w:left w:val="none" w:sz="0" w:space="0" w:color="auto"/>
            <w:bottom w:val="none" w:sz="0" w:space="0" w:color="auto"/>
            <w:right w:val="none" w:sz="0" w:space="0" w:color="auto"/>
          </w:divBdr>
        </w:div>
        <w:div w:id="574127861">
          <w:marLeft w:val="1166"/>
          <w:marRight w:val="0"/>
          <w:marTop w:val="40"/>
          <w:marBottom w:val="0"/>
          <w:divBdr>
            <w:top w:val="none" w:sz="0" w:space="0" w:color="auto"/>
            <w:left w:val="none" w:sz="0" w:space="0" w:color="auto"/>
            <w:bottom w:val="none" w:sz="0" w:space="0" w:color="auto"/>
            <w:right w:val="none" w:sz="0" w:space="0" w:color="auto"/>
          </w:divBdr>
        </w:div>
        <w:div w:id="365761955">
          <w:marLeft w:val="446"/>
          <w:marRight w:val="0"/>
          <w:marTop w:val="40"/>
          <w:marBottom w:val="0"/>
          <w:divBdr>
            <w:top w:val="none" w:sz="0" w:space="0" w:color="auto"/>
            <w:left w:val="none" w:sz="0" w:space="0" w:color="auto"/>
            <w:bottom w:val="none" w:sz="0" w:space="0" w:color="auto"/>
            <w:right w:val="none" w:sz="0" w:space="0" w:color="auto"/>
          </w:divBdr>
        </w:div>
        <w:div w:id="1629621845">
          <w:marLeft w:val="1080"/>
          <w:marRight w:val="0"/>
          <w:marTop w:val="40"/>
          <w:marBottom w:val="0"/>
          <w:divBdr>
            <w:top w:val="none" w:sz="0" w:space="0" w:color="auto"/>
            <w:left w:val="none" w:sz="0" w:space="0" w:color="auto"/>
            <w:bottom w:val="none" w:sz="0" w:space="0" w:color="auto"/>
            <w:right w:val="none" w:sz="0" w:space="0" w:color="auto"/>
          </w:divBdr>
        </w:div>
        <w:div w:id="1870795870">
          <w:marLeft w:val="1080"/>
          <w:marRight w:val="0"/>
          <w:marTop w:val="4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0831860">
      <w:bodyDiv w:val="1"/>
      <w:marLeft w:val="0"/>
      <w:marRight w:val="0"/>
      <w:marTop w:val="0"/>
      <w:marBottom w:val="0"/>
      <w:divBdr>
        <w:top w:val="none" w:sz="0" w:space="0" w:color="auto"/>
        <w:left w:val="none" w:sz="0" w:space="0" w:color="auto"/>
        <w:bottom w:val="none" w:sz="0" w:space="0" w:color="auto"/>
        <w:right w:val="none" w:sz="0" w:space="0" w:color="auto"/>
      </w:divBdr>
      <w:divsChild>
        <w:div w:id="1383483942">
          <w:marLeft w:val="547"/>
          <w:marRight w:val="0"/>
          <w:marTop w:val="86"/>
          <w:marBottom w:val="0"/>
          <w:divBdr>
            <w:top w:val="none" w:sz="0" w:space="0" w:color="auto"/>
            <w:left w:val="none" w:sz="0" w:space="0" w:color="auto"/>
            <w:bottom w:val="none" w:sz="0" w:space="0" w:color="auto"/>
            <w:right w:val="none" w:sz="0" w:space="0" w:color="auto"/>
          </w:divBdr>
        </w:div>
        <w:div w:id="293875683">
          <w:marLeft w:val="1166"/>
          <w:marRight w:val="0"/>
          <w:marTop w:val="77"/>
          <w:marBottom w:val="0"/>
          <w:divBdr>
            <w:top w:val="none" w:sz="0" w:space="0" w:color="auto"/>
            <w:left w:val="none" w:sz="0" w:space="0" w:color="auto"/>
            <w:bottom w:val="none" w:sz="0" w:space="0" w:color="auto"/>
            <w:right w:val="none" w:sz="0" w:space="0" w:color="auto"/>
          </w:divBdr>
        </w:div>
        <w:div w:id="331493330">
          <w:marLeft w:val="1166"/>
          <w:marRight w:val="0"/>
          <w:marTop w:val="77"/>
          <w:marBottom w:val="0"/>
          <w:divBdr>
            <w:top w:val="none" w:sz="0" w:space="0" w:color="auto"/>
            <w:left w:val="none" w:sz="0" w:space="0" w:color="auto"/>
            <w:bottom w:val="none" w:sz="0" w:space="0" w:color="auto"/>
            <w:right w:val="none" w:sz="0" w:space="0" w:color="auto"/>
          </w:divBdr>
        </w:div>
        <w:div w:id="782379084">
          <w:marLeft w:val="1166"/>
          <w:marRight w:val="0"/>
          <w:marTop w:val="77"/>
          <w:marBottom w:val="0"/>
          <w:divBdr>
            <w:top w:val="none" w:sz="0" w:space="0" w:color="auto"/>
            <w:left w:val="none" w:sz="0" w:space="0" w:color="auto"/>
            <w:bottom w:val="none" w:sz="0" w:space="0" w:color="auto"/>
            <w:right w:val="none" w:sz="0" w:space="0" w:color="auto"/>
          </w:divBdr>
        </w:div>
        <w:div w:id="147090926">
          <w:marLeft w:val="1166"/>
          <w:marRight w:val="0"/>
          <w:marTop w:val="77"/>
          <w:marBottom w:val="0"/>
          <w:divBdr>
            <w:top w:val="none" w:sz="0" w:space="0" w:color="auto"/>
            <w:left w:val="none" w:sz="0" w:space="0" w:color="auto"/>
            <w:bottom w:val="none" w:sz="0" w:space="0" w:color="auto"/>
            <w:right w:val="none" w:sz="0" w:space="0" w:color="auto"/>
          </w:divBdr>
        </w:div>
      </w:divsChild>
    </w:div>
    <w:div w:id="1552840091">
      <w:bodyDiv w:val="1"/>
      <w:marLeft w:val="0"/>
      <w:marRight w:val="0"/>
      <w:marTop w:val="0"/>
      <w:marBottom w:val="0"/>
      <w:divBdr>
        <w:top w:val="none" w:sz="0" w:space="0" w:color="auto"/>
        <w:left w:val="none" w:sz="0" w:space="0" w:color="auto"/>
        <w:bottom w:val="none" w:sz="0" w:space="0" w:color="auto"/>
        <w:right w:val="none" w:sz="0" w:space="0" w:color="auto"/>
      </w:divBdr>
      <w:divsChild>
        <w:div w:id="1688679155">
          <w:marLeft w:val="1310"/>
          <w:marRight w:val="0"/>
          <w:marTop w:val="77"/>
          <w:marBottom w:val="0"/>
          <w:divBdr>
            <w:top w:val="none" w:sz="0" w:space="0" w:color="auto"/>
            <w:left w:val="none" w:sz="0" w:space="0" w:color="auto"/>
            <w:bottom w:val="none" w:sz="0" w:space="0" w:color="auto"/>
            <w:right w:val="none" w:sz="0" w:space="0" w:color="auto"/>
          </w:divBdr>
        </w:div>
        <w:div w:id="2021396789">
          <w:marLeft w:val="1685"/>
          <w:marRight w:val="0"/>
          <w:marTop w:val="67"/>
          <w:marBottom w:val="0"/>
          <w:divBdr>
            <w:top w:val="none" w:sz="0" w:space="0" w:color="auto"/>
            <w:left w:val="none" w:sz="0" w:space="0" w:color="auto"/>
            <w:bottom w:val="none" w:sz="0" w:space="0" w:color="auto"/>
            <w:right w:val="none" w:sz="0" w:space="0" w:color="auto"/>
          </w:divBdr>
        </w:div>
        <w:div w:id="1109399518">
          <w:marLeft w:val="1310"/>
          <w:marRight w:val="0"/>
          <w:marTop w:val="77"/>
          <w:marBottom w:val="0"/>
          <w:divBdr>
            <w:top w:val="none" w:sz="0" w:space="0" w:color="auto"/>
            <w:left w:val="none" w:sz="0" w:space="0" w:color="auto"/>
            <w:bottom w:val="none" w:sz="0" w:space="0" w:color="auto"/>
            <w:right w:val="none" w:sz="0" w:space="0" w:color="auto"/>
          </w:divBdr>
        </w:div>
        <w:div w:id="2075080634">
          <w:marLeft w:val="1685"/>
          <w:marRight w:val="0"/>
          <w:marTop w:val="67"/>
          <w:marBottom w:val="0"/>
          <w:divBdr>
            <w:top w:val="none" w:sz="0" w:space="0" w:color="auto"/>
            <w:left w:val="none" w:sz="0" w:space="0" w:color="auto"/>
            <w:bottom w:val="none" w:sz="0" w:space="0" w:color="auto"/>
            <w:right w:val="none" w:sz="0" w:space="0" w:color="auto"/>
          </w:divBdr>
        </w:div>
        <w:div w:id="1181314355">
          <w:marLeft w:val="2059"/>
          <w:marRight w:val="0"/>
          <w:marTop w:val="67"/>
          <w:marBottom w:val="0"/>
          <w:divBdr>
            <w:top w:val="none" w:sz="0" w:space="0" w:color="auto"/>
            <w:left w:val="none" w:sz="0" w:space="0" w:color="auto"/>
            <w:bottom w:val="none" w:sz="0" w:space="0" w:color="auto"/>
            <w:right w:val="none" w:sz="0" w:space="0" w:color="auto"/>
          </w:divBdr>
        </w:div>
      </w:divsChild>
    </w:div>
    <w:div w:id="1579946495">
      <w:bodyDiv w:val="1"/>
      <w:marLeft w:val="0"/>
      <w:marRight w:val="0"/>
      <w:marTop w:val="0"/>
      <w:marBottom w:val="0"/>
      <w:divBdr>
        <w:top w:val="none" w:sz="0" w:space="0" w:color="auto"/>
        <w:left w:val="none" w:sz="0" w:space="0" w:color="auto"/>
        <w:bottom w:val="none" w:sz="0" w:space="0" w:color="auto"/>
        <w:right w:val="none" w:sz="0" w:space="0" w:color="auto"/>
      </w:divBdr>
      <w:divsChild>
        <w:div w:id="322128947">
          <w:marLeft w:val="547"/>
          <w:marRight w:val="0"/>
          <w:marTop w:val="115"/>
          <w:marBottom w:val="0"/>
          <w:divBdr>
            <w:top w:val="none" w:sz="0" w:space="0" w:color="auto"/>
            <w:left w:val="none" w:sz="0" w:space="0" w:color="auto"/>
            <w:bottom w:val="none" w:sz="0" w:space="0" w:color="auto"/>
            <w:right w:val="none" w:sz="0" w:space="0" w:color="auto"/>
          </w:divBdr>
        </w:div>
        <w:div w:id="73941426">
          <w:marLeft w:val="1166"/>
          <w:marRight w:val="0"/>
          <w:marTop w:val="96"/>
          <w:marBottom w:val="0"/>
          <w:divBdr>
            <w:top w:val="none" w:sz="0" w:space="0" w:color="auto"/>
            <w:left w:val="none" w:sz="0" w:space="0" w:color="auto"/>
            <w:bottom w:val="none" w:sz="0" w:space="0" w:color="auto"/>
            <w:right w:val="none" w:sz="0" w:space="0" w:color="auto"/>
          </w:divBdr>
        </w:div>
        <w:div w:id="912272937">
          <w:marLeft w:val="1166"/>
          <w:marRight w:val="0"/>
          <w:marTop w:val="96"/>
          <w:marBottom w:val="0"/>
          <w:divBdr>
            <w:top w:val="none" w:sz="0" w:space="0" w:color="auto"/>
            <w:left w:val="none" w:sz="0" w:space="0" w:color="auto"/>
            <w:bottom w:val="none" w:sz="0" w:space="0" w:color="auto"/>
            <w:right w:val="none" w:sz="0" w:space="0" w:color="auto"/>
          </w:divBdr>
        </w:div>
        <w:div w:id="633945384">
          <w:marLeft w:val="1166"/>
          <w:marRight w:val="0"/>
          <w:marTop w:val="96"/>
          <w:marBottom w:val="0"/>
          <w:divBdr>
            <w:top w:val="none" w:sz="0" w:space="0" w:color="auto"/>
            <w:left w:val="none" w:sz="0" w:space="0" w:color="auto"/>
            <w:bottom w:val="none" w:sz="0" w:space="0" w:color="auto"/>
            <w:right w:val="none" w:sz="0" w:space="0" w:color="auto"/>
          </w:divBdr>
        </w:div>
        <w:div w:id="414325404">
          <w:marLeft w:val="1800"/>
          <w:marRight w:val="0"/>
          <w:marTop w:val="77"/>
          <w:marBottom w:val="0"/>
          <w:divBdr>
            <w:top w:val="none" w:sz="0" w:space="0" w:color="auto"/>
            <w:left w:val="none" w:sz="0" w:space="0" w:color="auto"/>
            <w:bottom w:val="none" w:sz="0" w:space="0" w:color="auto"/>
            <w:right w:val="none" w:sz="0" w:space="0" w:color="auto"/>
          </w:divBdr>
        </w:div>
        <w:div w:id="1995865976">
          <w:marLeft w:val="1800"/>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8320898">
      <w:bodyDiv w:val="1"/>
      <w:marLeft w:val="0"/>
      <w:marRight w:val="0"/>
      <w:marTop w:val="0"/>
      <w:marBottom w:val="0"/>
      <w:divBdr>
        <w:top w:val="none" w:sz="0" w:space="0" w:color="auto"/>
        <w:left w:val="none" w:sz="0" w:space="0" w:color="auto"/>
        <w:bottom w:val="none" w:sz="0" w:space="0" w:color="auto"/>
        <w:right w:val="none" w:sz="0" w:space="0" w:color="auto"/>
      </w:divBdr>
      <w:divsChild>
        <w:div w:id="443306703">
          <w:marLeft w:val="1685"/>
          <w:marRight w:val="0"/>
          <w:marTop w:val="67"/>
          <w:marBottom w:val="0"/>
          <w:divBdr>
            <w:top w:val="none" w:sz="0" w:space="0" w:color="auto"/>
            <w:left w:val="none" w:sz="0" w:space="0" w:color="auto"/>
            <w:bottom w:val="none" w:sz="0" w:space="0" w:color="auto"/>
            <w:right w:val="none" w:sz="0" w:space="0" w:color="auto"/>
          </w:divBdr>
        </w:div>
      </w:divsChild>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0520191">
      <w:bodyDiv w:val="1"/>
      <w:marLeft w:val="0"/>
      <w:marRight w:val="0"/>
      <w:marTop w:val="0"/>
      <w:marBottom w:val="0"/>
      <w:divBdr>
        <w:top w:val="none" w:sz="0" w:space="0" w:color="auto"/>
        <w:left w:val="none" w:sz="0" w:space="0" w:color="auto"/>
        <w:bottom w:val="none" w:sz="0" w:space="0" w:color="auto"/>
        <w:right w:val="none" w:sz="0" w:space="0" w:color="auto"/>
      </w:divBdr>
      <w:divsChild>
        <w:div w:id="1860045059">
          <w:marLeft w:val="547"/>
          <w:marRight w:val="0"/>
          <w:marTop w:val="96"/>
          <w:marBottom w:val="0"/>
          <w:divBdr>
            <w:top w:val="none" w:sz="0" w:space="0" w:color="auto"/>
            <w:left w:val="none" w:sz="0" w:space="0" w:color="auto"/>
            <w:bottom w:val="none" w:sz="0" w:space="0" w:color="auto"/>
            <w:right w:val="none" w:sz="0" w:space="0" w:color="auto"/>
          </w:divBdr>
        </w:div>
        <w:div w:id="1925069302">
          <w:marLeft w:val="547"/>
          <w:marRight w:val="0"/>
          <w:marTop w:val="96"/>
          <w:marBottom w:val="0"/>
          <w:divBdr>
            <w:top w:val="none" w:sz="0" w:space="0" w:color="auto"/>
            <w:left w:val="none" w:sz="0" w:space="0" w:color="auto"/>
            <w:bottom w:val="none" w:sz="0" w:space="0" w:color="auto"/>
            <w:right w:val="none" w:sz="0" w:space="0" w:color="auto"/>
          </w:divBdr>
        </w:div>
        <w:div w:id="800151716">
          <w:marLeft w:val="1166"/>
          <w:marRight w:val="0"/>
          <w:marTop w:val="86"/>
          <w:marBottom w:val="0"/>
          <w:divBdr>
            <w:top w:val="none" w:sz="0" w:space="0" w:color="auto"/>
            <w:left w:val="none" w:sz="0" w:space="0" w:color="auto"/>
            <w:bottom w:val="none" w:sz="0" w:space="0" w:color="auto"/>
            <w:right w:val="none" w:sz="0" w:space="0" w:color="auto"/>
          </w:divBdr>
        </w:div>
        <w:div w:id="26177409">
          <w:marLeft w:val="1166"/>
          <w:marRight w:val="0"/>
          <w:marTop w:val="86"/>
          <w:marBottom w:val="0"/>
          <w:divBdr>
            <w:top w:val="none" w:sz="0" w:space="0" w:color="auto"/>
            <w:left w:val="none" w:sz="0" w:space="0" w:color="auto"/>
            <w:bottom w:val="none" w:sz="0" w:space="0" w:color="auto"/>
            <w:right w:val="none" w:sz="0" w:space="0" w:color="auto"/>
          </w:divBdr>
        </w:div>
        <w:div w:id="430903533">
          <w:marLeft w:val="547"/>
          <w:marRight w:val="0"/>
          <w:marTop w:val="96"/>
          <w:marBottom w:val="0"/>
          <w:divBdr>
            <w:top w:val="none" w:sz="0" w:space="0" w:color="auto"/>
            <w:left w:val="none" w:sz="0" w:space="0" w:color="auto"/>
            <w:bottom w:val="none" w:sz="0" w:space="0" w:color="auto"/>
            <w:right w:val="none" w:sz="0" w:space="0" w:color="auto"/>
          </w:divBdr>
        </w:div>
        <w:div w:id="1312516547">
          <w:marLeft w:val="1166"/>
          <w:marRight w:val="0"/>
          <w:marTop w:val="86"/>
          <w:marBottom w:val="0"/>
          <w:divBdr>
            <w:top w:val="none" w:sz="0" w:space="0" w:color="auto"/>
            <w:left w:val="none" w:sz="0" w:space="0" w:color="auto"/>
            <w:bottom w:val="none" w:sz="0" w:space="0" w:color="auto"/>
            <w:right w:val="none" w:sz="0" w:space="0" w:color="auto"/>
          </w:divBdr>
        </w:div>
        <w:div w:id="294531832">
          <w:marLeft w:val="1166"/>
          <w:marRight w:val="0"/>
          <w:marTop w:val="86"/>
          <w:marBottom w:val="0"/>
          <w:divBdr>
            <w:top w:val="none" w:sz="0" w:space="0" w:color="auto"/>
            <w:left w:val="none" w:sz="0" w:space="0" w:color="auto"/>
            <w:bottom w:val="none" w:sz="0" w:space="0" w:color="auto"/>
            <w:right w:val="none" w:sz="0" w:space="0" w:color="auto"/>
          </w:divBdr>
        </w:div>
        <w:div w:id="275211973">
          <w:marLeft w:val="1166"/>
          <w:marRight w:val="0"/>
          <w:marTop w:val="86"/>
          <w:marBottom w:val="0"/>
          <w:divBdr>
            <w:top w:val="none" w:sz="0" w:space="0" w:color="auto"/>
            <w:left w:val="none" w:sz="0" w:space="0" w:color="auto"/>
            <w:bottom w:val="none" w:sz="0" w:space="0" w:color="auto"/>
            <w:right w:val="none" w:sz="0" w:space="0" w:color="auto"/>
          </w:divBdr>
        </w:div>
        <w:div w:id="781194494">
          <w:marLeft w:val="1166"/>
          <w:marRight w:val="0"/>
          <w:marTop w:val="86"/>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3666994">
      <w:bodyDiv w:val="1"/>
      <w:marLeft w:val="0"/>
      <w:marRight w:val="0"/>
      <w:marTop w:val="0"/>
      <w:marBottom w:val="0"/>
      <w:divBdr>
        <w:top w:val="none" w:sz="0" w:space="0" w:color="auto"/>
        <w:left w:val="none" w:sz="0" w:space="0" w:color="auto"/>
        <w:bottom w:val="none" w:sz="0" w:space="0" w:color="auto"/>
        <w:right w:val="none" w:sz="0" w:space="0" w:color="auto"/>
      </w:divBdr>
      <w:divsChild>
        <w:div w:id="511115570">
          <w:marLeft w:val="1685"/>
          <w:marRight w:val="0"/>
          <w:marTop w:val="67"/>
          <w:marBottom w:val="0"/>
          <w:divBdr>
            <w:top w:val="none" w:sz="0" w:space="0" w:color="auto"/>
            <w:left w:val="none" w:sz="0" w:space="0" w:color="auto"/>
            <w:bottom w:val="none" w:sz="0" w:space="0" w:color="auto"/>
            <w:right w:val="none" w:sz="0" w:space="0" w:color="auto"/>
          </w:divBdr>
        </w:div>
      </w:divsChild>
    </w:div>
    <w:div w:id="1853839236">
      <w:bodyDiv w:val="1"/>
      <w:marLeft w:val="0"/>
      <w:marRight w:val="0"/>
      <w:marTop w:val="0"/>
      <w:marBottom w:val="0"/>
      <w:divBdr>
        <w:top w:val="none" w:sz="0" w:space="0" w:color="auto"/>
        <w:left w:val="none" w:sz="0" w:space="0" w:color="auto"/>
        <w:bottom w:val="none" w:sz="0" w:space="0" w:color="auto"/>
        <w:right w:val="none" w:sz="0" w:space="0" w:color="auto"/>
      </w:divBdr>
    </w:div>
    <w:div w:id="1863007117">
      <w:bodyDiv w:val="1"/>
      <w:marLeft w:val="0"/>
      <w:marRight w:val="0"/>
      <w:marTop w:val="0"/>
      <w:marBottom w:val="0"/>
      <w:divBdr>
        <w:top w:val="none" w:sz="0" w:space="0" w:color="auto"/>
        <w:left w:val="none" w:sz="0" w:space="0" w:color="auto"/>
        <w:bottom w:val="none" w:sz="0" w:space="0" w:color="auto"/>
        <w:right w:val="none" w:sz="0" w:space="0" w:color="auto"/>
      </w:divBdr>
      <w:divsChild>
        <w:div w:id="1997495068">
          <w:marLeft w:val="1685"/>
          <w:marRight w:val="0"/>
          <w:marTop w:val="67"/>
          <w:marBottom w:val="0"/>
          <w:divBdr>
            <w:top w:val="none" w:sz="0" w:space="0" w:color="auto"/>
            <w:left w:val="none" w:sz="0" w:space="0" w:color="auto"/>
            <w:bottom w:val="none" w:sz="0" w:space="0" w:color="auto"/>
            <w:right w:val="none" w:sz="0" w:space="0" w:color="auto"/>
          </w:divBdr>
        </w:div>
      </w:divsChild>
    </w:div>
    <w:div w:id="1885945203">
      <w:bodyDiv w:val="1"/>
      <w:marLeft w:val="0"/>
      <w:marRight w:val="0"/>
      <w:marTop w:val="0"/>
      <w:marBottom w:val="0"/>
      <w:divBdr>
        <w:top w:val="none" w:sz="0" w:space="0" w:color="auto"/>
        <w:left w:val="none" w:sz="0" w:space="0" w:color="auto"/>
        <w:bottom w:val="none" w:sz="0" w:space="0" w:color="auto"/>
        <w:right w:val="none" w:sz="0" w:space="0" w:color="auto"/>
      </w:divBdr>
      <w:divsChild>
        <w:div w:id="624965793">
          <w:marLeft w:val="360"/>
          <w:marRight w:val="0"/>
          <w:marTop w:val="200"/>
          <w:marBottom w:val="0"/>
          <w:divBdr>
            <w:top w:val="none" w:sz="0" w:space="0" w:color="auto"/>
            <w:left w:val="none" w:sz="0" w:space="0" w:color="auto"/>
            <w:bottom w:val="none" w:sz="0" w:space="0" w:color="auto"/>
            <w:right w:val="none" w:sz="0" w:space="0" w:color="auto"/>
          </w:divBdr>
        </w:div>
        <w:div w:id="682902185">
          <w:marLeft w:val="1080"/>
          <w:marRight w:val="0"/>
          <w:marTop w:val="100"/>
          <w:marBottom w:val="0"/>
          <w:divBdr>
            <w:top w:val="none" w:sz="0" w:space="0" w:color="auto"/>
            <w:left w:val="none" w:sz="0" w:space="0" w:color="auto"/>
            <w:bottom w:val="none" w:sz="0" w:space="0" w:color="auto"/>
            <w:right w:val="none" w:sz="0" w:space="0" w:color="auto"/>
          </w:divBdr>
        </w:div>
        <w:div w:id="1944458566">
          <w:marLeft w:val="1800"/>
          <w:marRight w:val="0"/>
          <w:marTop w:val="100"/>
          <w:marBottom w:val="0"/>
          <w:divBdr>
            <w:top w:val="none" w:sz="0" w:space="0" w:color="auto"/>
            <w:left w:val="none" w:sz="0" w:space="0" w:color="auto"/>
            <w:bottom w:val="none" w:sz="0" w:space="0" w:color="auto"/>
            <w:right w:val="none" w:sz="0" w:space="0" w:color="auto"/>
          </w:divBdr>
        </w:div>
        <w:div w:id="1342850582">
          <w:marLeft w:val="1800"/>
          <w:marRight w:val="0"/>
          <w:marTop w:val="100"/>
          <w:marBottom w:val="0"/>
          <w:divBdr>
            <w:top w:val="none" w:sz="0" w:space="0" w:color="auto"/>
            <w:left w:val="none" w:sz="0" w:space="0" w:color="auto"/>
            <w:bottom w:val="none" w:sz="0" w:space="0" w:color="auto"/>
            <w:right w:val="none" w:sz="0" w:space="0" w:color="auto"/>
          </w:divBdr>
        </w:div>
        <w:div w:id="1398279223">
          <w:marLeft w:val="1080"/>
          <w:marRight w:val="0"/>
          <w:marTop w:val="100"/>
          <w:marBottom w:val="0"/>
          <w:divBdr>
            <w:top w:val="none" w:sz="0" w:space="0" w:color="auto"/>
            <w:left w:val="none" w:sz="0" w:space="0" w:color="auto"/>
            <w:bottom w:val="none" w:sz="0" w:space="0" w:color="auto"/>
            <w:right w:val="none" w:sz="0" w:space="0" w:color="auto"/>
          </w:divBdr>
        </w:div>
        <w:div w:id="697780745">
          <w:marLeft w:val="1080"/>
          <w:marRight w:val="0"/>
          <w:marTop w:val="100"/>
          <w:marBottom w:val="0"/>
          <w:divBdr>
            <w:top w:val="none" w:sz="0" w:space="0" w:color="auto"/>
            <w:left w:val="none" w:sz="0" w:space="0" w:color="auto"/>
            <w:bottom w:val="none" w:sz="0" w:space="0" w:color="auto"/>
            <w:right w:val="none" w:sz="0" w:space="0" w:color="auto"/>
          </w:divBdr>
        </w:div>
        <w:div w:id="1065690493">
          <w:marLeft w:val="360"/>
          <w:marRight w:val="0"/>
          <w:marTop w:val="200"/>
          <w:marBottom w:val="0"/>
          <w:divBdr>
            <w:top w:val="none" w:sz="0" w:space="0" w:color="auto"/>
            <w:left w:val="none" w:sz="0" w:space="0" w:color="auto"/>
            <w:bottom w:val="none" w:sz="0" w:space="0" w:color="auto"/>
            <w:right w:val="none" w:sz="0" w:space="0" w:color="auto"/>
          </w:divBdr>
        </w:div>
        <w:div w:id="1874265760">
          <w:marLeft w:val="1080"/>
          <w:marRight w:val="0"/>
          <w:marTop w:val="100"/>
          <w:marBottom w:val="0"/>
          <w:divBdr>
            <w:top w:val="none" w:sz="0" w:space="0" w:color="auto"/>
            <w:left w:val="none" w:sz="0" w:space="0" w:color="auto"/>
            <w:bottom w:val="none" w:sz="0" w:space="0" w:color="auto"/>
            <w:right w:val="none" w:sz="0" w:space="0" w:color="auto"/>
          </w:divBdr>
        </w:div>
        <w:div w:id="1198271547">
          <w:marLeft w:val="360"/>
          <w:marRight w:val="0"/>
          <w:marTop w:val="200"/>
          <w:marBottom w:val="0"/>
          <w:divBdr>
            <w:top w:val="none" w:sz="0" w:space="0" w:color="auto"/>
            <w:left w:val="none" w:sz="0" w:space="0" w:color="auto"/>
            <w:bottom w:val="none" w:sz="0" w:space="0" w:color="auto"/>
            <w:right w:val="none" w:sz="0" w:space="0" w:color="auto"/>
          </w:divBdr>
        </w:div>
        <w:div w:id="810561064">
          <w:marLeft w:val="1080"/>
          <w:marRight w:val="0"/>
          <w:marTop w:val="100"/>
          <w:marBottom w:val="0"/>
          <w:divBdr>
            <w:top w:val="none" w:sz="0" w:space="0" w:color="auto"/>
            <w:left w:val="none" w:sz="0" w:space="0" w:color="auto"/>
            <w:bottom w:val="none" w:sz="0" w:space="0" w:color="auto"/>
            <w:right w:val="none" w:sz="0" w:space="0" w:color="auto"/>
          </w:divBdr>
        </w:div>
        <w:div w:id="1466506110">
          <w:marLeft w:val="1080"/>
          <w:marRight w:val="0"/>
          <w:marTop w:val="100"/>
          <w:marBottom w:val="0"/>
          <w:divBdr>
            <w:top w:val="none" w:sz="0" w:space="0" w:color="auto"/>
            <w:left w:val="none" w:sz="0" w:space="0" w:color="auto"/>
            <w:bottom w:val="none" w:sz="0" w:space="0" w:color="auto"/>
            <w:right w:val="none" w:sz="0" w:space="0" w:color="auto"/>
          </w:divBdr>
        </w:div>
        <w:div w:id="567885131">
          <w:marLeft w:val="360"/>
          <w:marRight w:val="0"/>
          <w:marTop w:val="200"/>
          <w:marBottom w:val="0"/>
          <w:divBdr>
            <w:top w:val="none" w:sz="0" w:space="0" w:color="auto"/>
            <w:left w:val="none" w:sz="0" w:space="0" w:color="auto"/>
            <w:bottom w:val="none" w:sz="0" w:space="0" w:color="auto"/>
            <w:right w:val="none" w:sz="0" w:space="0" w:color="auto"/>
          </w:divBdr>
        </w:div>
      </w:divsChild>
    </w:div>
    <w:div w:id="1915893600">
      <w:bodyDiv w:val="1"/>
      <w:marLeft w:val="0"/>
      <w:marRight w:val="0"/>
      <w:marTop w:val="0"/>
      <w:marBottom w:val="0"/>
      <w:divBdr>
        <w:top w:val="none" w:sz="0" w:space="0" w:color="auto"/>
        <w:left w:val="none" w:sz="0" w:space="0" w:color="auto"/>
        <w:bottom w:val="none" w:sz="0" w:space="0" w:color="auto"/>
        <w:right w:val="none" w:sz="0" w:space="0" w:color="auto"/>
      </w:divBdr>
      <w:divsChild>
        <w:div w:id="834565819">
          <w:marLeft w:val="360"/>
          <w:marRight w:val="0"/>
          <w:marTop w:val="200"/>
          <w:marBottom w:val="0"/>
          <w:divBdr>
            <w:top w:val="none" w:sz="0" w:space="0" w:color="auto"/>
            <w:left w:val="none" w:sz="0" w:space="0" w:color="auto"/>
            <w:bottom w:val="none" w:sz="0" w:space="0" w:color="auto"/>
            <w:right w:val="none" w:sz="0" w:space="0" w:color="auto"/>
          </w:divBdr>
        </w:div>
        <w:div w:id="484665246">
          <w:marLeft w:val="1080"/>
          <w:marRight w:val="0"/>
          <w:marTop w:val="100"/>
          <w:marBottom w:val="0"/>
          <w:divBdr>
            <w:top w:val="none" w:sz="0" w:space="0" w:color="auto"/>
            <w:left w:val="none" w:sz="0" w:space="0" w:color="auto"/>
            <w:bottom w:val="none" w:sz="0" w:space="0" w:color="auto"/>
            <w:right w:val="none" w:sz="0" w:space="0" w:color="auto"/>
          </w:divBdr>
        </w:div>
        <w:div w:id="1115947275">
          <w:marLeft w:val="360"/>
          <w:marRight w:val="0"/>
          <w:marTop w:val="200"/>
          <w:marBottom w:val="0"/>
          <w:divBdr>
            <w:top w:val="none" w:sz="0" w:space="0" w:color="auto"/>
            <w:left w:val="none" w:sz="0" w:space="0" w:color="auto"/>
            <w:bottom w:val="none" w:sz="0" w:space="0" w:color="auto"/>
            <w:right w:val="none" w:sz="0" w:space="0" w:color="auto"/>
          </w:divBdr>
        </w:div>
        <w:div w:id="850223325">
          <w:marLeft w:val="360"/>
          <w:marRight w:val="0"/>
          <w:marTop w:val="200"/>
          <w:marBottom w:val="0"/>
          <w:divBdr>
            <w:top w:val="none" w:sz="0" w:space="0" w:color="auto"/>
            <w:left w:val="none" w:sz="0" w:space="0" w:color="auto"/>
            <w:bottom w:val="none" w:sz="0" w:space="0" w:color="auto"/>
            <w:right w:val="none" w:sz="0" w:space="0" w:color="auto"/>
          </w:divBdr>
        </w:div>
        <w:div w:id="1179002461">
          <w:marLeft w:val="1080"/>
          <w:marRight w:val="0"/>
          <w:marTop w:val="100"/>
          <w:marBottom w:val="0"/>
          <w:divBdr>
            <w:top w:val="none" w:sz="0" w:space="0" w:color="auto"/>
            <w:left w:val="none" w:sz="0" w:space="0" w:color="auto"/>
            <w:bottom w:val="none" w:sz="0" w:space="0" w:color="auto"/>
            <w:right w:val="none" w:sz="0" w:space="0" w:color="auto"/>
          </w:divBdr>
        </w:div>
        <w:div w:id="2037535697">
          <w:marLeft w:val="1800"/>
          <w:marRight w:val="0"/>
          <w:marTop w:val="100"/>
          <w:marBottom w:val="0"/>
          <w:divBdr>
            <w:top w:val="none" w:sz="0" w:space="0" w:color="auto"/>
            <w:left w:val="none" w:sz="0" w:space="0" w:color="auto"/>
            <w:bottom w:val="none" w:sz="0" w:space="0" w:color="auto"/>
            <w:right w:val="none" w:sz="0" w:space="0" w:color="auto"/>
          </w:divBdr>
        </w:div>
        <w:div w:id="1261135663">
          <w:marLeft w:val="1800"/>
          <w:marRight w:val="0"/>
          <w:marTop w:val="100"/>
          <w:marBottom w:val="0"/>
          <w:divBdr>
            <w:top w:val="none" w:sz="0" w:space="0" w:color="auto"/>
            <w:left w:val="none" w:sz="0" w:space="0" w:color="auto"/>
            <w:bottom w:val="none" w:sz="0" w:space="0" w:color="auto"/>
            <w:right w:val="none" w:sz="0" w:space="0" w:color="auto"/>
          </w:divBdr>
        </w:div>
        <w:div w:id="416753234">
          <w:marLeft w:val="1800"/>
          <w:marRight w:val="0"/>
          <w:marTop w:val="100"/>
          <w:marBottom w:val="0"/>
          <w:divBdr>
            <w:top w:val="none" w:sz="0" w:space="0" w:color="auto"/>
            <w:left w:val="none" w:sz="0" w:space="0" w:color="auto"/>
            <w:bottom w:val="none" w:sz="0" w:space="0" w:color="auto"/>
            <w:right w:val="none" w:sz="0" w:space="0" w:color="auto"/>
          </w:divBdr>
        </w:div>
        <w:div w:id="1824814700">
          <w:marLeft w:val="1800"/>
          <w:marRight w:val="0"/>
          <w:marTop w:val="100"/>
          <w:marBottom w:val="0"/>
          <w:divBdr>
            <w:top w:val="none" w:sz="0" w:space="0" w:color="auto"/>
            <w:left w:val="none" w:sz="0" w:space="0" w:color="auto"/>
            <w:bottom w:val="none" w:sz="0" w:space="0" w:color="auto"/>
            <w:right w:val="none" w:sz="0" w:space="0" w:color="auto"/>
          </w:divBdr>
        </w:div>
        <w:div w:id="809397425">
          <w:marLeft w:val="360"/>
          <w:marRight w:val="0"/>
          <w:marTop w:val="20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2107621">
      <w:bodyDiv w:val="1"/>
      <w:marLeft w:val="0"/>
      <w:marRight w:val="0"/>
      <w:marTop w:val="0"/>
      <w:marBottom w:val="0"/>
      <w:divBdr>
        <w:top w:val="none" w:sz="0" w:space="0" w:color="auto"/>
        <w:left w:val="none" w:sz="0" w:space="0" w:color="auto"/>
        <w:bottom w:val="none" w:sz="0" w:space="0" w:color="auto"/>
        <w:right w:val="none" w:sz="0" w:space="0" w:color="auto"/>
      </w:divBdr>
      <w:divsChild>
        <w:div w:id="984965997">
          <w:marLeft w:val="1685"/>
          <w:marRight w:val="0"/>
          <w:marTop w:val="67"/>
          <w:marBottom w:val="0"/>
          <w:divBdr>
            <w:top w:val="none" w:sz="0" w:space="0" w:color="auto"/>
            <w:left w:val="none" w:sz="0" w:space="0" w:color="auto"/>
            <w:bottom w:val="none" w:sz="0" w:space="0" w:color="auto"/>
            <w:right w:val="none" w:sz="0" w:space="0" w:color="auto"/>
          </w:divBdr>
        </w:div>
      </w:divsChild>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79338703">
      <w:bodyDiv w:val="1"/>
      <w:marLeft w:val="0"/>
      <w:marRight w:val="0"/>
      <w:marTop w:val="0"/>
      <w:marBottom w:val="0"/>
      <w:divBdr>
        <w:top w:val="none" w:sz="0" w:space="0" w:color="auto"/>
        <w:left w:val="none" w:sz="0" w:space="0" w:color="auto"/>
        <w:bottom w:val="none" w:sz="0" w:space="0" w:color="auto"/>
        <w:right w:val="none" w:sz="0" w:space="0" w:color="auto"/>
      </w:divBdr>
      <w:divsChild>
        <w:div w:id="26107631">
          <w:marLeft w:val="360"/>
          <w:marRight w:val="0"/>
          <w:marTop w:val="40"/>
          <w:marBottom w:val="0"/>
          <w:divBdr>
            <w:top w:val="none" w:sz="0" w:space="0" w:color="auto"/>
            <w:left w:val="none" w:sz="0" w:space="0" w:color="auto"/>
            <w:bottom w:val="none" w:sz="0" w:space="0" w:color="auto"/>
            <w:right w:val="none" w:sz="0" w:space="0" w:color="auto"/>
          </w:divBdr>
        </w:div>
        <w:div w:id="350032671">
          <w:marLeft w:val="1080"/>
          <w:marRight w:val="0"/>
          <w:marTop w:val="40"/>
          <w:marBottom w:val="0"/>
          <w:divBdr>
            <w:top w:val="none" w:sz="0" w:space="0" w:color="auto"/>
            <w:left w:val="none" w:sz="0" w:space="0" w:color="auto"/>
            <w:bottom w:val="none" w:sz="0" w:space="0" w:color="auto"/>
            <w:right w:val="none" w:sz="0" w:space="0" w:color="auto"/>
          </w:divBdr>
        </w:div>
        <w:div w:id="150949460">
          <w:marLeft w:val="360"/>
          <w:marRight w:val="0"/>
          <w:marTop w:val="40"/>
          <w:marBottom w:val="0"/>
          <w:divBdr>
            <w:top w:val="none" w:sz="0" w:space="0" w:color="auto"/>
            <w:left w:val="none" w:sz="0" w:space="0" w:color="auto"/>
            <w:bottom w:val="none" w:sz="0" w:space="0" w:color="auto"/>
            <w:right w:val="none" w:sz="0" w:space="0" w:color="auto"/>
          </w:divBdr>
        </w:div>
        <w:div w:id="2142456441">
          <w:marLeft w:val="360"/>
          <w:marRight w:val="0"/>
          <w:marTop w:val="40"/>
          <w:marBottom w:val="0"/>
          <w:divBdr>
            <w:top w:val="none" w:sz="0" w:space="0" w:color="auto"/>
            <w:left w:val="none" w:sz="0" w:space="0" w:color="auto"/>
            <w:bottom w:val="none" w:sz="0" w:space="0" w:color="auto"/>
            <w:right w:val="none" w:sz="0" w:space="0" w:color="auto"/>
          </w:divBdr>
        </w:div>
        <w:div w:id="1786848379">
          <w:marLeft w:val="446"/>
          <w:marRight w:val="0"/>
          <w:marTop w:val="40"/>
          <w:marBottom w:val="0"/>
          <w:divBdr>
            <w:top w:val="none" w:sz="0" w:space="0" w:color="auto"/>
            <w:left w:val="none" w:sz="0" w:space="0" w:color="auto"/>
            <w:bottom w:val="none" w:sz="0" w:space="0" w:color="auto"/>
            <w:right w:val="none" w:sz="0" w:space="0" w:color="auto"/>
          </w:divBdr>
        </w:div>
        <w:div w:id="124786262">
          <w:marLeft w:val="1166"/>
          <w:marRight w:val="0"/>
          <w:marTop w:val="40"/>
          <w:marBottom w:val="0"/>
          <w:divBdr>
            <w:top w:val="none" w:sz="0" w:space="0" w:color="auto"/>
            <w:left w:val="none" w:sz="0" w:space="0" w:color="auto"/>
            <w:bottom w:val="none" w:sz="0" w:space="0" w:color="auto"/>
            <w:right w:val="none" w:sz="0" w:space="0" w:color="auto"/>
          </w:divBdr>
        </w:div>
        <w:div w:id="1568762860">
          <w:marLeft w:val="446"/>
          <w:marRight w:val="0"/>
          <w:marTop w:val="40"/>
          <w:marBottom w:val="0"/>
          <w:divBdr>
            <w:top w:val="none" w:sz="0" w:space="0" w:color="auto"/>
            <w:left w:val="none" w:sz="0" w:space="0" w:color="auto"/>
            <w:bottom w:val="none" w:sz="0" w:space="0" w:color="auto"/>
            <w:right w:val="none" w:sz="0" w:space="0" w:color="auto"/>
          </w:divBdr>
        </w:div>
        <w:div w:id="138495950">
          <w:marLeft w:val="1080"/>
          <w:marRight w:val="0"/>
          <w:marTop w:val="40"/>
          <w:marBottom w:val="0"/>
          <w:divBdr>
            <w:top w:val="none" w:sz="0" w:space="0" w:color="auto"/>
            <w:left w:val="none" w:sz="0" w:space="0" w:color="auto"/>
            <w:bottom w:val="none" w:sz="0" w:space="0" w:color="auto"/>
            <w:right w:val="none" w:sz="0" w:space="0" w:color="auto"/>
          </w:divBdr>
        </w:div>
        <w:div w:id="1685402721">
          <w:marLeft w:val="1080"/>
          <w:marRight w:val="0"/>
          <w:marTop w:val="4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5586232">
      <w:bodyDiv w:val="1"/>
      <w:marLeft w:val="0"/>
      <w:marRight w:val="0"/>
      <w:marTop w:val="0"/>
      <w:marBottom w:val="0"/>
      <w:divBdr>
        <w:top w:val="none" w:sz="0" w:space="0" w:color="auto"/>
        <w:left w:val="none" w:sz="0" w:space="0" w:color="auto"/>
        <w:bottom w:val="none" w:sz="0" w:space="0" w:color="auto"/>
        <w:right w:val="none" w:sz="0" w:space="0" w:color="auto"/>
      </w:divBdr>
      <w:divsChild>
        <w:div w:id="1291014893">
          <w:marLeft w:val="1685"/>
          <w:marRight w:val="0"/>
          <w:marTop w:val="67"/>
          <w:marBottom w:val="0"/>
          <w:divBdr>
            <w:top w:val="none" w:sz="0" w:space="0" w:color="auto"/>
            <w:left w:val="none" w:sz="0" w:space="0" w:color="auto"/>
            <w:bottom w:val="none" w:sz="0" w:space="0" w:color="auto"/>
            <w:right w:val="none" w:sz="0" w:space="0" w:color="auto"/>
          </w:divBdr>
        </w:div>
      </w:divsChild>
    </w:div>
    <w:div w:id="2103793209">
      <w:bodyDiv w:val="1"/>
      <w:marLeft w:val="0"/>
      <w:marRight w:val="0"/>
      <w:marTop w:val="0"/>
      <w:marBottom w:val="0"/>
      <w:divBdr>
        <w:top w:val="none" w:sz="0" w:space="0" w:color="auto"/>
        <w:left w:val="none" w:sz="0" w:space="0" w:color="auto"/>
        <w:bottom w:val="none" w:sz="0" w:space="0" w:color="auto"/>
        <w:right w:val="none" w:sz="0" w:space="0" w:color="auto"/>
      </w:divBdr>
      <w:divsChild>
        <w:div w:id="106238040">
          <w:marLeft w:val="547"/>
          <w:marRight w:val="0"/>
          <w:marTop w:val="115"/>
          <w:marBottom w:val="0"/>
          <w:divBdr>
            <w:top w:val="none" w:sz="0" w:space="0" w:color="auto"/>
            <w:left w:val="none" w:sz="0" w:space="0" w:color="auto"/>
            <w:bottom w:val="none" w:sz="0" w:space="0" w:color="auto"/>
            <w:right w:val="none" w:sz="0" w:space="0" w:color="auto"/>
          </w:divBdr>
        </w:div>
        <w:div w:id="1746490272">
          <w:marLeft w:val="1166"/>
          <w:marRight w:val="0"/>
          <w:marTop w:val="96"/>
          <w:marBottom w:val="0"/>
          <w:divBdr>
            <w:top w:val="none" w:sz="0" w:space="0" w:color="auto"/>
            <w:left w:val="none" w:sz="0" w:space="0" w:color="auto"/>
            <w:bottom w:val="none" w:sz="0" w:space="0" w:color="auto"/>
            <w:right w:val="none" w:sz="0" w:space="0" w:color="auto"/>
          </w:divBdr>
        </w:div>
        <w:div w:id="1052928484">
          <w:marLeft w:val="1166"/>
          <w:marRight w:val="0"/>
          <w:marTop w:val="96"/>
          <w:marBottom w:val="0"/>
          <w:divBdr>
            <w:top w:val="none" w:sz="0" w:space="0" w:color="auto"/>
            <w:left w:val="none" w:sz="0" w:space="0" w:color="auto"/>
            <w:bottom w:val="none" w:sz="0" w:space="0" w:color="auto"/>
            <w:right w:val="none" w:sz="0" w:space="0" w:color="auto"/>
          </w:divBdr>
        </w:div>
        <w:div w:id="1389305540">
          <w:marLeft w:val="1166"/>
          <w:marRight w:val="0"/>
          <w:marTop w:val="96"/>
          <w:marBottom w:val="0"/>
          <w:divBdr>
            <w:top w:val="none" w:sz="0" w:space="0" w:color="auto"/>
            <w:left w:val="none" w:sz="0" w:space="0" w:color="auto"/>
            <w:bottom w:val="none" w:sz="0" w:space="0" w:color="auto"/>
            <w:right w:val="none" w:sz="0" w:space="0" w:color="auto"/>
          </w:divBdr>
        </w:div>
        <w:div w:id="488208480">
          <w:marLeft w:val="1800"/>
          <w:marRight w:val="0"/>
          <w:marTop w:val="77"/>
          <w:marBottom w:val="0"/>
          <w:divBdr>
            <w:top w:val="none" w:sz="0" w:space="0" w:color="auto"/>
            <w:left w:val="none" w:sz="0" w:space="0" w:color="auto"/>
            <w:bottom w:val="none" w:sz="0" w:space="0" w:color="auto"/>
            <w:right w:val="none" w:sz="0" w:space="0" w:color="auto"/>
          </w:divBdr>
        </w:div>
        <w:div w:id="817310563">
          <w:marLeft w:val="1800"/>
          <w:marRight w:val="0"/>
          <w:marTop w:val="77"/>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1697</TotalTime>
  <Pages>3</Pages>
  <Words>907</Words>
  <Characters>5171</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6066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Tomoki Yokokawa</cp:lastModifiedBy>
  <cp:revision>49</cp:revision>
  <cp:lastPrinted>2017-04-28T05:57:00Z</cp:lastPrinted>
  <dcterms:created xsi:type="dcterms:W3CDTF">2020-04-10T10:54:00Z</dcterms:created>
  <dcterms:modified xsi:type="dcterms:W3CDTF">2020-08-07T09:31:00Z</dcterms:modified>
</cp:coreProperties>
</file>